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39" w:rsidRDefault="006D7939" w:rsidP="006D7939">
      <w:pPr>
        <w:tabs>
          <w:tab w:val="left" w:pos="2826"/>
          <w:tab w:val="center" w:pos="4252"/>
        </w:tabs>
        <w:spacing w:after="0"/>
        <w:rPr>
          <w:b/>
          <w:noProof/>
          <w:sz w:val="44"/>
          <w:szCs w:val="44"/>
          <w:lang w:eastAsia="es-ES"/>
        </w:rPr>
      </w:pPr>
      <w:r>
        <w:rPr>
          <w:noProof/>
          <w:lang w:eastAsia="es-ES"/>
        </w:rPr>
        <w:drawing>
          <wp:anchor distT="0" distB="0" distL="114300" distR="114300" simplePos="0" relativeHeight="251659264" behindDoc="1" locked="0" layoutInCell="1" allowOverlap="1" wp14:anchorId="21DF80A5" wp14:editId="16570193">
            <wp:simplePos x="0" y="0"/>
            <wp:positionH relativeFrom="column">
              <wp:posOffset>3615055</wp:posOffset>
            </wp:positionH>
            <wp:positionV relativeFrom="paragraph">
              <wp:posOffset>-146685</wp:posOffset>
            </wp:positionV>
            <wp:extent cx="2404745" cy="749935"/>
            <wp:effectExtent l="0" t="0" r="0" b="0"/>
            <wp:wrapThrough wrapText="bothSides">
              <wp:wrapPolygon edited="0">
                <wp:start x="0" y="0"/>
                <wp:lineTo x="0" y="20850"/>
                <wp:lineTo x="21389" y="20850"/>
                <wp:lineTo x="21389" y="0"/>
                <wp:lineTo x="0" y="0"/>
              </wp:wrapPolygon>
            </wp:wrapThrough>
            <wp:docPr id="5" name="0 Imagen" title="Logo de la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4745" cy="749935"/>
                    </a:xfrm>
                    <a:prstGeom prst="rect">
                      <a:avLst/>
                    </a:prstGeom>
                  </pic:spPr>
                </pic:pic>
              </a:graphicData>
            </a:graphic>
            <wp14:sizeRelH relativeFrom="page">
              <wp14:pctWidth>0</wp14:pctWidth>
            </wp14:sizeRelH>
            <wp14:sizeRelV relativeFrom="page">
              <wp14:pctHeight>0</wp14:pctHeight>
            </wp14:sizeRelV>
          </wp:anchor>
        </w:drawing>
      </w:r>
      <w:r w:rsidR="00CA1A65">
        <w:rPr>
          <w:b/>
          <w:noProof/>
          <w:sz w:val="44"/>
          <w:szCs w:val="44"/>
          <w:lang w:eastAsia="es-ES"/>
        </w:rPr>
        <w:t xml:space="preserve"> </w:t>
      </w:r>
    </w:p>
    <w:p w:rsidR="008125E8" w:rsidRPr="008125E8" w:rsidRDefault="006D7939" w:rsidP="008125E8">
      <w:pPr>
        <w:pStyle w:val="Ttulo1"/>
        <w:spacing w:before="4760"/>
        <w:jc w:val="center"/>
        <w:rPr>
          <w:rFonts w:asciiTheme="minorHAnsi" w:hAnsiTheme="minorHAnsi" w:cs="Arial"/>
          <w:noProof/>
          <w:color w:val="auto"/>
          <w:sz w:val="48"/>
          <w:szCs w:val="48"/>
          <w:lang w:eastAsia="es-ES"/>
        </w:rPr>
      </w:pPr>
      <w:bookmarkStart w:id="0" w:name="_Toc475001630"/>
      <w:bookmarkStart w:id="1" w:name="_Toc502908564"/>
      <w:r w:rsidRPr="008125E8">
        <w:rPr>
          <w:rFonts w:asciiTheme="minorHAnsi" w:hAnsiTheme="minorHAnsi" w:cs="Arial"/>
          <w:noProof/>
          <w:color w:val="auto"/>
          <w:sz w:val="48"/>
          <w:szCs w:val="48"/>
          <w:lang w:eastAsia="es-ES"/>
        </w:rPr>
        <w:t>Plan de vigilancia de tecnología para todos</w:t>
      </w:r>
      <w:bookmarkEnd w:id="0"/>
      <w:bookmarkEnd w:id="1"/>
      <w:r w:rsidRPr="008125E8">
        <w:rPr>
          <w:rFonts w:asciiTheme="minorHAnsi" w:hAnsiTheme="minorHAnsi" w:cs="Arial"/>
          <w:noProof/>
          <w:color w:val="auto"/>
          <w:sz w:val="48"/>
          <w:szCs w:val="48"/>
          <w:lang w:eastAsia="es-ES"/>
        </w:rPr>
        <w:t xml:space="preserve"> </w:t>
      </w:r>
    </w:p>
    <w:p w:rsidR="006D7939" w:rsidRPr="008125E8" w:rsidRDefault="006D7939" w:rsidP="008125E8">
      <w:pPr>
        <w:pStyle w:val="Ttulo1"/>
        <w:spacing w:before="0"/>
        <w:jc w:val="center"/>
        <w:rPr>
          <w:rFonts w:asciiTheme="minorHAnsi" w:hAnsiTheme="minorHAnsi" w:cs="Arial"/>
          <w:noProof/>
          <w:color w:val="auto"/>
          <w:sz w:val="48"/>
          <w:szCs w:val="48"/>
          <w:lang w:eastAsia="es-ES"/>
        </w:rPr>
      </w:pPr>
      <w:bookmarkStart w:id="2" w:name="_Toc475001631"/>
      <w:bookmarkStart w:id="3" w:name="_Toc502908565"/>
      <w:r w:rsidRPr="008125E8">
        <w:rPr>
          <w:rFonts w:asciiTheme="minorHAnsi" w:hAnsiTheme="minorHAnsi" w:cs="Arial"/>
          <w:noProof/>
          <w:color w:val="auto"/>
          <w:sz w:val="48"/>
          <w:szCs w:val="48"/>
          <w:lang w:eastAsia="es-ES"/>
        </w:rPr>
        <w:t xml:space="preserve">Entregable </w:t>
      </w:r>
      <w:bookmarkEnd w:id="2"/>
      <w:r w:rsidR="00031A5A">
        <w:rPr>
          <w:rFonts w:asciiTheme="minorHAnsi" w:hAnsiTheme="minorHAnsi" w:cs="Arial"/>
          <w:noProof/>
          <w:color w:val="auto"/>
          <w:sz w:val="48"/>
          <w:szCs w:val="48"/>
          <w:lang w:eastAsia="es-ES"/>
        </w:rPr>
        <w:t>6</w:t>
      </w:r>
      <w:bookmarkEnd w:id="3"/>
    </w:p>
    <w:p w:rsidR="00B9124D" w:rsidRDefault="00B9124D" w:rsidP="006D7939">
      <w:pPr>
        <w:tabs>
          <w:tab w:val="left" w:pos="2826"/>
          <w:tab w:val="center" w:pos="4252"/>
        </w:tabs>
        <w:spacing w:after="0"/>
      </w:pPr>
      <w:r w:rsidRPr="005371BB">
        <w:rPr>
          <w:b/>
          <w:noProof/>
          <w:sz w:val="44"/>
          <w:szCs w:val="44"/>
          <w:lang w:eastAsia="es-ES"/>
        </w:rPr>
        <w:t xml:space="preserve"> </w:t>
      </w:r>
      <w:r>
        <w:br w:type="page"/>
      </w:r>
      <w:bookmarkStart w:id="4" w:name="_GoBack"/>
      <w:bookmarkEnd w:id="4"/>
    </w:p>
    <w:sdt>
      <w:sdtPr>
        <w:rPr>
          <w:rFonts w:asciiTheme="minorHAnsi" w:eastAsiaTheme="minorHAnsi" w:hAnsiTheme="minorHAnsi" w:cstheme="minorBidi"/>
          <w:b w:val="0"/>
          <w:bCs w:val="0"/>
          <w:color w:val="auto"/>
          <w:sz w:val="22"/>
          <w:szCs w:val="22"/>
          <w:lang w:eastAsia="en-US"/>
        </w:rPr>
        <w:id w:val="-286042504"/>
        <w:docPartObj>
          <w:docPartGallery w:val="Table of Contents"/>
          <w:docPartUnique/>
        </w:docPartObj>
      </w:sdtPr>
      <w:sdtEndPr/>
      <w:sdtContent>
        <w:p w:rsidR="00A10C54" w:rsidRPr="004A4300" w:rsidRDefault="00A10C54" w:rsidP="00A10C54">
          <w:pPr>
            <w:pStyle w:val="TtulodeTDC"/>
            <w:jc w:val="center"/>
            <w:rPr>
              <w:rStyle w:val="Ttulo1Car"/>
              <w:rFonts w:asciiTheme="minorHAnsi" w:hAnsiTheme="minorHAnsi" w:cstheme="minorHAnsi"/>
              <w:b/>
              <w:color w:val="auto"/>
              <w:sz w:val="36"/>
              <w:szCs w:val="36"/>
            </w:rPr>
          </w:pPr>
          <w:r w:rsidRPr="004A4300">
            <w:rPr>
              <w:rStyle w:val="Ttulo1Car"/>
              <w:rFonts w:asciiTheme="minorHAnsi" w:hAnsiTheme="minorHAnsi" w:cstheme="minorHAnsi"/>
              <w:b/>
              <w:color w:val="auto"/>
              <w:sz w:val="36"/>
              <w:szCs w:val="36"/>
            </w:rPr>
            <w:t>Índice</w:t>
          </w:r>
        </w:p>
        <w:p w:rsidR="00807E98" w:rsidRDefault="00A10C54" w:rsidP="00396DBD">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p>
        <w:p w:rsidR="00807E98" w:rsidRDefault="003765EC">
          <w:pPr>
            <w:pStyle w:val="TDC2"/>
            <w:tabs>
              <w:tab w:val="left" w:pos="660"/>
              <w:tab w:val="right" w:leader="dot" w:pos="8494"/>
            </w:tabs>
            <w:rPr>
              <w:rFonts w:eastAsiaTheme="minorEastAsia"/>
              <w:noProof/>
              <w:lang w:eastAsia="es-ES"/>
            </w:rPr>
          </w:pPr>
          <w:hyperlink w:anchor="_Toc502908566" w:history="1">
            <w:r w:rsidR="00807E98" w:rsidRPr="00BB34F3">
              <w:rPr>
                <w:rStyle w:val="Hipervnculo"/>
                <w:noProof/>
              </w:rPr>
              <w:t>1.</w:t>
            </w:r>
            <w:r w:rsidR="00807E98">
              <w:rPr>
                <w:rFonts w:eastAsiaTheme="minorEastAsia"/>
                <w:noProof/>
                <w:lang w:eastAsia="es-ES"/>
              </w:rPr>
              <w:tab/>
            </w:r>
            <w:r w:rsidR="00807E98" w:rsidRPr="00BB34F3">
              <w:rPr>
                <w:rStyle w:val="Hipervnculo"/>
                <w:noProof/>
              </w:rPr>
              <w:t>Introducción: objetivos y metodología</w:t>
            </w:r>
            <w:r w:rsidR="00807E98">
              <w:rPr>
                <w:noProof/>
                <w:webHidden/>
              </w:rPr>
              <w:tab/>
            </w:r>
            <w:r w:rsidR="00807E98">
              <w:rPr>
                <w:noProof/>
                <w:webHidden/>
              </w:rPr>
              <w:fldChar w:fldCharType="begin"/>
            </w:r>
            <w:r w:rsidR="00807E98">
              <w:rPr>
                <w:noProof/>
                <w:webHidden/>
              </w:rPr>
              <w:instrText xml:space="preserve"> PAGEREF _Toc502908566 \h </w:instrText>
            </w:r>
            <w:r w:rsidR="00807E98">
              <w:rPr>
                <w:noProof/>
                <w:webHidden/>
              </w:rPr>
            </w:r>
            <w:r w:rsidR="00807E98">
              <w:rPr>
                <w:noProof/>
                <w:webHidden/>
              </w:rPr>
              <w:fldChar w:fldCharType="separate"/>
            </w:r>
            <w:r w:rsidR="006504B0">
              <w:rPr>
                <w:noProof/>
                <w:webHidden/>
              </w:rPr>
              <w:t>3</w:t>
            </w:r>
            <w:r w:rsidR="00807E98">
              <w:rPr>
                <w:noProof/>
                <w:webHidden/>
              </w:rPr>
              <w:fldChar w:fldCharType="end"/>
            </w:r>
          </w:hyperlink>
        </w:p>
        <w:p w:rsidR="00807E98" w:rsidRDefault="003765EC">
          <w:pPr>
            <w:pStyle w:val="TDC2"/>
            <w:tabs>
              <w:tab w:val="left" w:pos="660"/>
              <w:tab w:val="right" w:leader="dot" w:pos="8494"/>
            </w:tabs>
            <w:rPr>
              <w:rFonts w:eastAsiaTheme="minorEastAsia"/>
              <w:noProof/>
              <w:lang w:eastAsia="es-ES"/>
            </w:rPr>
          </w:pPr>
          <w:hyperlink w:anchor="_Toc502908567" w:history="1">
            <w:r w:rsidR="00807E98" w:rsidRPr="00BB34F3">
              <w:rPr>
                <w:rStyle w:val="Hipervnculo"/>
                <w:noProof/>
              </w:rPr>
              <w:t>2.</w:t>
            </w:r>
            <w:r w:rsidR="00807E98">
              <w:rPr>
                <w:rFonts w:eastAsiaTheme="minorEastAsia"/>
                <w:noProof/>
                <w:lang w:eastAsia="es-ES"/>
              </w:rPr>
              <w:tab/>
            </w:r>
            <w:r w:rsidR="00807E98" w:rsidRPr="00BB34F3">
              <w:rPr>
                <w:rStyle w:val="Hipervnculo"/>
                <w:noProof/>
              </w:rPr>
              <w:t>Resultados</w:t>
            </w:r>
            <w:r w:rsidR="00807E98">
              <w:rPr>
                <w:noProof/>
                <w:webHidden/>
              </w:rPr>
              <w:tab/>
            </w:r>
            <w:r w:rsidR="00807E98">
              <w:rPr>
                <w:noProof/>
                <w:webHidden/>
              </w:rPr>
              <w:fldChar w:fldCharType="begin"/>
            </w:r>
            <w:r w:rsidR="00807E98">
              <w:rPr>
                <w:noProof/>
                <w:webHidden/>
              </w:rPr>
              <w:instrText xml:space="preserve"> PAGEREF _Toc502908567 \h </w:instrText>
            </w:r>
            <w:r w:rsidR="00807E98">
              <w:rPr>
                <w:noProof/>
                <w:webHidden/>
              </w:rPr>
            </w:r>
            <w:r w:rsidR="00807E98">
              <w:rPr>
                <w:noProof/>
                <w:webHidden/>
              </w:rPr>
              <w:fldChar w:fldCharType="separate"/>
            </w:r>
            <w:r w:rsidR="006504B0">
              <w:rPr>
                <w:noProof/>
                <w:webHidden/>
              </w:rPr>
              <w:t>4</w:t>
            </w:r>
            <w:r w:rsidR="00807E98">
              <w:rPr>
                <w:noProof/>
                <w:webHidden/>
              </w:rPr>
              <w:fldChar w:fldCharType="end"/>
            </w:r>
          </w:hyperlink>
        </w:p>
        <w:p w:rsidR="00807E98" w:rsidRDefault="003765EC">
          <w:pPr>
            <w:pStyle w:val="TDC3"/>
            <w:tabs>
              <w:tab w:val="left" w:pos="1100"/>
              <w:tab w:val="right" w:leader="dot" w:pos="8494"/>
            </w:tabs>
            <w:rPr>
              <w:rFonts w:eastAsiaTheme="minorEastAsia"/>
              <w:noProof/>
              <w:lang w:eastAsia="es-ES"/>
            </w:rPr>
          </w:pPr>
          <w:hyperlink w:anchor="_Toc502908568" w:history="1">
            <w:r w:rsidR="00807E98" w:rsidRPr="00BB34F3">
              <w:rPr>
                <w:rStyle w:val="Hipervnculo"/>
                <w:noProof/>
              </w:rPr>
              <w:t>2.1.</w:t>
            </w:r>
            <w:r w:rsidR="00807E98">
              <w:rPr>
                <w:rFonts w:eastAsiaTheme="minorEastAsia"/>
                <w:noProof/>
                <w:lang w:eastAsia="es-ES"/>
              </w:rPr>
              <w:tab/>
            </w:r>
            <w:r w:rsidR="00807E98" w:rsidRPr="00BB34F3">
              <w:rPr>
                <w:rStyle w:val="Hipervnculo"/>
                <w:noProof/>
              </w:rPr>
              <w:t>Categorías temáticas</w:t>
            </w:r>
            <w:r w:rsidR="00807E98">
              <w:rPr>
                <w:noProof/>
                <w:webHidden/>
              </w:rPr>
              <w:tab/>
            </w:r>
            <w:r w:rsidR="00807E98">
              <w:rPr>
                <w:noProof/>
                <w:webHidden/>
              </w:rPr>
              <w:fldChar w:fldCharType="begin"/>
            </w:r>
            <w:r w:rsidR="00807E98">
              <w:rPr>
                <w:noProof/>
                <w:webHidden/>
              </w:rPr>
              <w:instrText xml:space="preserve"> PAGEREF _Toc502908568 \h </w:instrText>
            </w:r>
            <w:r w:rsidR="00807E98">
              <w:rPr>
                <w:noProof/>
                <w:webHidden/>
              </w:rPr>
            </w:r>
            <w:r w:rsidR="00807E98">
              <w:rPr>
                <w:noProof/>
                <w:webHidden/>
              </w:rPr>
              <w:fldChar w:fldCharType="separate"/>
            </w:r>
            <w:r w:rsidR="006504B0">
              <w:rPr>
                <w:noProof/>
                <w:webHidden/>
              </w:rPr>
              <w:t>4</w:t>
            </w:r>
            <w:r w:rsidR="00807E98">
              <w:rPr>
                <w:noProof/>
                <w:webHidden/>
              </w:rPr>
              <w:fldChar w:fldCharType="end"/>
            </w:r>
          </w:hyperlink>
        </w:p>
        <w:p w:rsidR="00807E98" w:rsidRDefault="003765EC">
          <w:pPr>
            <w:pStyle w:val="TDC3"/>
            <w:tabs>
              <w:tab w:val="left" w:pos="1100"/>
              <w:tab w:val="right" w:leader="dot" w:pos="8494"/>
            </w:tabs>
            <w:rPr>
              <w:rFonts w:eastAsiaTheme="minorEastAsia"/>
              <w:noProof/>
              <w:lang w:eastAsia="es-ES"/>
            </w:rPr>
          </w:pPr>
          <w:hyperlink w:anchor="_Toc502908569" w:history="1">
            <w:r w:rsidR="00807E98" w:rsidRPr="00BB34F3">
              <w:rPr>
                <w:rStyle w:val="Hipervnculo"/>
                <w:noProof/>
              </w:rPr>
              <w:t>2.2.</w:t>
            </w:r>
            <w:r w:rsidR="00807E98">
              <w:rPr>
                <w:rFonts w:eastAsiaTheme="minorEastAsia"/>
                <w:noProof/>
                <w:lang w:eastAsia="es-ES"/>
              </w:rPr>
              <w:tab/>
            </w:r>
            <w:r w:rsidR="00807E98" w:rsidRPr="00BB34F3">
              <w:rPr>
                <w:rStyle w:val="Hipervnculo"/>
                <w:noProof/>
              </w:rPr>
              <w:t>Categorías temáticas por grupo de fuentes</w:t>
            </w:r>
            <w:r w:rsidR="00807E98">
              <w:rPr>
                <w:noProof/>
                <w:webHidden/>
              </w:rPr>
              <w:tab/>
            </w:r>
            <w:r w:rsidR="00807E98">
              <w:rPr>
                <w:noProof/>
                <w:webHidden/>
              </w:rPr>
              <w:fldChar w:fldCharType="begin"/>
            </w:r>
            <w:r w:rsidR="00807E98">
              <w:rPr>
                <w:noProof/>
                <w:webHidden/>
              </w:rPr>
              <w:instrText xml:space="preserve"> PAGEREF _Toc502908569 \h </w:instrText>
            </w:r>
            <w:r w:rsidR="00807E98">
              <w:rPr>
                <w:noProof/>
                <w:webHidden/>
              </w:rPr>
            </w:r>
            <w:r w:rsidR="00807E98">
              <w:rPr>
                <w:noProof/>
                <w:webHidden/>
              </w:rPr>
              <w:fldChar w:fldCharType="separate"/>
            </w:r>
            <w:r w:rsidR="006504B0">
              <w:rPr>
                <w:noProof/>
                <w:webHidden/>
              </w:rPr>
              <w:t>6</w:t>
            </w:r>
            <w:r w:rsidR="00807E98">
              <w:rPr>
                <w:noProof/>
                <w:webHidden/>
              </w:rPr>
              <w:fldChar w:fldCharType="end"/>
            </w:r>
          </w:hyperlink>
        </w:p>
        <w:p w:rsidR="00807E98" w:rsidRDefault="003765EC">
          <w:pPr>
            <w:pStyle w:val="TDC2"/>
            <w:tabs>
              <w:tab w:val="left" w:pos="660"/>
              <w:tab w:val="right" w:leader="dot" w:pos="8494"/>
            </w:tabs>
            <w:rPr>
              <w:rFonts w:eastAsiaTheme="minorEastAsia"/>
              <w:noProof/>
              <w:lang w:eastAsia="es-ES"/>
            </w:rPr>
          </w:pPr>
          <w:hyperlink w:anchor="_Toc502908570" w:history="1">
            <w:r w:rsidR="00807E98" w:rsidRPr="00BB34F3">
              <w:rPr>
                <w:rStyle w:val="Hipervnculo"/>
                <w:noProof/>
              </w:rPr>
              <w:t>3.</w:t>
            </w:r>
            <w:r w:rsidR="00807E98">
              <w:rPr>
                <w:rFonts w:eastAsiaTheme="minorEastAsia"/>
                <w:noProof/>
                <w:lang w:eastAsia="es-ES"/>
              </w:rPr>
              <w:tab/>
            </w:r>
            <w:r w:rsidR="00807E98" w:rsidRPr="00BB34F3">
              <w:rPr>
                <w:rStyle w:val="Hipervnculo"/>
                <w:noProof/>
              </w:rPr>
              <w:t>Conclusiones: la tendencia en innovación y desarrollo de TICs accesibles</w:t>
            </w:r>
            <w:r w:rsidR="00807E98">
              <w:rPr>
                <w:noProof/>
                <w:webHidden/>
              </w:rPr>
              <w:tab/>
            </w:r>
            <w:r w:rsidR="00807E98">
              <w:rPr>
                <w:noProof/>
                <w:webHidden/>
              </w:rPr>
              <w:fldChar w:fldCharType="begin"/>
            </w:r>
            <w:r w:rsidR="00807E98">
              <w:rPr>
                <w:noProof/>
                <w:webHidden/>
              </w:rPr>
              <w:instrText xml:space="preserve"> PAGEREF _Toc502908570 \h </w:instrText>
            </w:r>
            <w:r w:rsidR="00807E98">
              <w:rPr>
                <w:noProof/>
                <w:webHidden/>
              </w:rPr>
            </w:r>
            <w:r w:rsidR="00807E98">
              <w:rPr>
                <w:noProof/>
                <w:webHidden/>
              </w:rPr>
              <w:fldChar w:fldCharType="separate"/>
            </w:r>
            <w:r w:rsidR="006504B0">
              <w:rPr>
                <w:noProof/>
                <w:webHidden/>
              </w:rPr>
              <w:t>9</w:t>
            </w:r>
            <w:r w:rsidR="00807E98">
              <w:rPr>
                <w:noProof/>
                <w:webHidden/>
              </w:rPr>
              <w:fldChar w:fldCharType="end"/>
            </w:r>
          </w:hyperlink>
        </w:p>
        <w:p w:rsidR="00807E98" w:rsidRDefault="003765EC">
          <w:pPr>
            <w:pStyle w:val="TDC2"/>
            <w:tabs>
              <w:tab w:val="left" w:pos="660"/>
              <w:tab w:val="right" w:leader="dot" w:pos="8494"/>
            </w:tabs>
            <w:rPr>
              <w:rFonts w:eastAsiaTheme="minorEastAsia"/>
              <w:noProof/>
              <w:lang w:eastAsia="es-ES"/>
            </w:rPr>
          </w:pPr>
          <w:hyperlink w:anchor="_Toc502908571" w:history="1">
            <w:r w:rsidR="00807E98" w:rsidRPr="00BB34F3">
              <w:rPr>
                <w:rStyle w:val="Hipervnculo"/>
                <w:noProof/>
              </w:rPr>
              <w:t>4.</w:t>
            </w:r>
            <w:r w:rsidR="00807E98">
              <w:rPr>
                <w:rFonts w:eastAsiaTheme="minorEastAsia"/>
                <w:noProof/>
                <w:lang w:eastAsia="es-ES"/>
              </w:rPr>
              <w:tab/>
            </w:r>
            <w:r w:rsidR="00807E98" w:rsidRPr="00BB34F3">
              <w:rPr>
                <w:rStyle w:val="Hipervnculo"/>
                <w:noProof/>
              </w:rPr>
              <w:t>Anexo A</w:t>
            </w:r>
            <w:r w:rsidR="00807E98">
              <w:rPr>
                <w:noProof/>
                <w:webHidden/>
              </w:rPr>
              <w:tab/>
            </w:r>
            <w:r w:rsidR="00807E98">
              <w:rPr>
                <w:noProof/>
                <w:webHidden/>
              </w:rPr>
              <w:fldChar w:fldCharType="begin"/>
            </w:r>
            <w:r w:rsidR="00807E98">
              <w:rPr>
                <w:noProof/>
                <w:webHidden/>
              </w:rPr>
              <w:instrText xml:space="preserve"> PAGEREF _Toc502908571 \h </w:instrText>
            </w:r>
            <w:r w:rsidR="00807E98">
              <w:rPr>
                <w:noProof/>
                <w:webHidden/>
              </w:rPr>
            </w:r>
            <w:r w:rsidR="00807E98">
              <w:rPr>
                <w:noProof/>
                <w:webHidden/>
              </w:rPr>
              <w:fldChar w:fldCharType="separate"/>
            </w:r>
            <w:r w:rsidR="006504B0">
              <w:rPr>
                <w:noProof/>
                <w:webHidden/>
              </w:rPr>
              <w:t>10</w:t>
            </w:r>
            <w:r w:rsidR="00807E98">
              <w:rPr>
                <w:noProof/>
                <w:webHidden/>
              </w:rPr>
              <w:fldChar w:fldCharType="end"/>
            </w:r>
          </w:hyperlink>
        </w:p>
        <w:p w:rsidR="00A10C54" w:rsidRDefault="00A10C54">
          <w:r>
            <w:rPr>
              <w:b/>
              <w:bCs/>
            </w:rPr>
            <w:fldChar w:fldCharType="end"/>
          </w:r>
        </w:p>
      </w:sdtContent>
    </w:sdt>
    <w:p w:rsidR="00A10C54" w:rsidRDefault="00A10C54">
      <w:pPr>
        <w:rPr>
          <w:rFonts w:eastAsiaTheme="majorEastAsia" w:cstheme="majorBidi"/>
          <w:b/>
          <w:bCs/>
          <w:sz w:val="26"/>
          <w:szCs w:val="26"/>
        </w:rPr>
      </w:pPr>
      <w:r>
        <w:br w:type="page"/>
      </w:r>
    </w:p>
    <w:p w:rsidR="000C6AA0" w:rsidRPr="00C83864" w:rsidRDefault="00792489" w:rsidP="00C83864">
      <w:pPr>
        <w:pStyle w:val="Ttulo2"/>
        <w:numPr>
          <w:ilvl w:val="0"/>
          <w:numId w:val="4"/>
        </w:numPr>
        <w:rPr>
          <w:rFonts w:asciiTheme="minorHAnsi" w:hAnsiTheme="minorHAnsi"/>
          <w:color w:val="auto"/>
        </w:rPr>
      </w:pPr>
      <w:bookmarkStart w:id="5" w:name="_Toc502908566"/>
      <w:r w:rsidRPr="00C83864">
        <w:rPr>
          <w:rFonts w:asciiTheme="minorHAnsi" w:hAnsiTheme="minorHAnsi"/>
          <w:color w:val="auto"/>
        </w:rPr>
        <w:lastRenderedPageBreak/>
        <w:t>Introducción: objetivos y metodología</w:t>
      </w:r>
      <w:bookmarkEnd w:id="5"/>
      <w:r w:rsidRPr="00C83864">
        <w:rPr>
          <w:rFonts w:asciiTheme="minorHAnsi" w:hAnsiTheme="minorHAnsi"/>
          <w:color w:val="auto"/>
        </w:rPr>
        <w:t xml:space="preserve"> </w:t>
      </w:r>
    </w:p>
    <w:p w:rsidR="005A7EEF" w:rsidRDefault="00C92843" w:rsidP="005A7EEF">
      <w:pPr>
        <w:spacing w:before="240" w:after="240"/>
      </w:pPr>
      <w:r>
        <w:t>El Plan de Vigilancia de Tecnología para T</w:t>
      </w:r>
      <w:r w:rsidR="005A7EEF">
        <w:t xml:space="preserve">odos tiene el objetivo de conocer las tendencias en innovación y desarrollo de las tecnologías de la información y la comunicación (TIC) accesibles. Se trata de </w:t>
      </w:r>
      <w:r w:rsidR="00BD2914">
        <w:t>un</w:t>
      </w:r>
      <w:r w:rsidR="00403D1A">
        <w:t>a serie de</w:t>
      </w:r>
      <w:r w:rsidR="00BD2914">
        <w:t xml:space="preserve"> estudio</w:t>
      </w:r>
      <w:r w:rsidR="00403D1A">
        <w:t>s</w:t>
      </w:r>
      <w:r w:rsidR="00BD2914">
        <w:t xml:space="preserve"> que consiste</w:t>
      </w:r>
      <w:r w:rsidR="00403D1A">
        <w:t>n</w:t>
      </w:r>
      <w:r w:rsidR="005A7EEF">
        <w:t xml:space="preserve"> en una búsqueda focalizada de información sobre investigaciones y desarrollo de productos y servicios basados en las TIC accesibles. </w:t>
      </w:r>
    </w:p>
    <w:p w:rsidR="005E566C" w:rsidRDefault="009B14F2" w:rsidP="009964DA">
      <w:pPr>
        <w:spacing w:before="240" w:after="240"/>
      </w:pPr>
      <w:r>
        <w:t>En este informe se presentan los resultados</w:t>
      </w:r>
      <w:r w:rsidR="00B12739">
        <w:t xml:space="preserve"> del análisis realizado</w:t>
      </w:r>
      <w:r>
        <w:t xml:space="preserve"> </w:t>
      </w:r>
      <w:r w:rsidR="00D92003">
        <w:t>a lo largo del año 201</w:t>
      </w:r>
      <w:r w:rsidR="005A7EEF">
        <w:t xml:space="preserve">7. Para </w:t>
      </w:r>
      <w:r w:rsidR="009E37F3">
        <w:t xml:space="preserve">su elaboración se creó </w:t>
      </w:r>
      <w:r w:rsidR="00385656">
        <w:t>un listado de temas</w:t>
      </w:r>
      <w:r w:rsidR="005E566C">
        <w:t xml:space="preserve"> que se muestran a continuación. Su selección se debe a que son tecnologías novedosas </w:t>
      </w:r>
      <w:r w:rsidR="00BD2914">
        <w:t xml:space="preserve">en las que aún hay una considerable inversión. Además, tienen </w:t>
      </w:r>
      <w:r w:rsidR="005E566C">
        <w:t xml:space="preserve">potencial para fomentar la accesibilidad y mejorar la calidad de vida de las personas con discapacidad. </w:t>
      </w:r>
    </w:p>
    <w:p w:rsidR="007255BE" w:rsidRDefault="007255BE" w:rsidP="0029448C">
      <w:pPr>
        <w:pStyle w:val="Prrafodelista"/>
        <w:numPr>
          <w:ilvl w:val="0"/>
          <w:numId w:val="24"/>
        </w:numPr>
        <w:spacing w:before="240" w:after="240"/>
      </w:pPr>
      <w:r>
        <w:t>Tecnología móvil</w:t>
      </w:r>
    </w:p>
    <w:p w:rsidR="007255BE" w:rsidRDefault="007255BE" w:rsidP="0029448C">
      <w:pPr>
        <w:pStyle w:val="Prrafodelista"/>
        <w:numPr>
          <w:ilvl w:val="1"/>
          <w:numId w:val="24"/>
        </w:numPr>
        <w:spacing w:before="240" w:after="240"/>
      </w:pPr>
      <w:r>
        <w:t>Aplicaciones</w:t>
      </w:r>
    </w:p>
    <w:p w:rsidR="007255BE" w:rsidRDefault="007255BE" w:rsidP="0029448C">
      <w:pPr>
        <w:pStyle w:val="Prrafodelista"/>
        <w:numPr>
          <w:ilvl w:val="1"/>
          <w:numId w:val="24"/>
        </w:numPr>
        <w:spacing w:before="240" w:after="240"/>
      </w:pPr>
      <w:r>
        <w:t>Dispositivos</w:t>
      </w:r>
    </w:p>
    <w:p w:rsidR="007255BE" w:rsidRDefault="007255BE" w:rsidP="0029448C">
      <w:pPr>
        <w:pStyle w:val="Prrafodelista"/>
        <w:numPr>
          <w:ilvl w:val="1"/>
          <w:numId w:val="24"/>
        </w:numPr>
        <w:spacing w:before="240" w:after="240"/>
      </w:pPr>
      <w:proofErr w:type="spellStart"/>
      <w:r>
        <w:t>Wearables</w:t>
      </w:r>
      <w:proofErr w:type="spellEnd"/>
    </w:p>
    <w:p w:rsidR="007255BE" w:rsidRDefault="007255BE" w:rsidP="0029448C">
      <w:pPr>
        <w:pStyle w:val="Prrafodelista"/>
        <w:numPr>
          <w:ilvl w:val="1"/>
          <w:numId w:val="24"/>
        </w:numPr>
        <w:spacing w:before="240" w:after="240"/>
      </w:pPr>
      <w:r>
        <w:t>Computación ubicua</w:t>
      </w:r>
    </w:p>
    <w:p w:rsidR="007255BE" w:rsidRDefault="007255BE" w:rsidP="0029448C">
      <w:pPr>
        <w:pStyle w:val="Prrafodelista"/>
        <w:numPr>
          <w:ilvl w:val="1"/>
          <w:numId w:val="24"/>
        </w:numPr>
        <w:spacing w:before="240" w:after="240"/>
      </w:pPr>
      <w:r>
        <w:t>Software móvil</w:t>
      </w:r>
    </w:p>
    <w:p w:rsidR="007255BE" w:rsidRDefault="007255BE" w:rsidP="0029448C">
      <w:pPr>
        <w:pStyle w:val="Prrafodelista"/>
        <w:numPr>
          <w:ilvl w:val="0"/>
          <w:numId w:val="24"/>
        </w:numPr>
        <w:spacing w:before="240" w:after="240"/>
      </w:pPr>
      <w:r>
        <w:t>Tecnología táctil</w:t>
      </w:r>
    </w:p>
    <w:p w:rsidR="0029448C" w:rsidRDefault="0029448C" w:rsidP="0029448C">
      <w:pPr>
        <w:pStyle w:val="Prrafodelista"/>
        <w:numPr>
          <w:ilvl w:val="0"/>
          <w:numId w:val="24"/>
        </w:numPr>
        <w:spacing w:before="240" w:after="240"/>
      </w:pPr>
      <w:r>
        <w:t>Comunicación y servicios</w:t>
      </w:r>
    </w:p>
    <w:p w:rsidR="0029448C" w:rsidRDefault="0029448C" w:rsidP="0029448C">
      <w:pPr>
        <w:pStyle w:val="Prrafodelista"/>
        <w:numPr>
          <w:ilvl w:val="1"/>
          <w:numId w:val="24"/>
        </w:numPr>
        <w:spacing w:before="240" w:after="240"/>
      </w:pPr>
      <w:r>
        <w:t>Sistemas de conectividad (RF, NFC, Bluetooth, etc.)</w:t>
      </w:r>
    </w:p>
    <w:p w:rsidR="0029448C" w:rsidRDefault="0029448C" w:rsidP="0029448C">
      <w:pPr>
        <w:pStyle w:val="Prrafodelista"/>
        <w:numPr>
          <w:ilvl w:val="1"/>
          <w:numId w:val="24"/>
        </w:numPr>
        <w:spacing w:before="240" w:after="240"/>
      </w:pPr>
      <w:r>
        <w:t>Comunicación alternativa (</w:t>
      </w:r>
      <w:proofErr w:type="spellStart"/>
      <w:r>
        <w:t>autodescripción</w:t>
      </w:r>
      <w:proofErr w:type="spellEnd"/>
      <w:r>
        <w:t xml:space="preserve">, </w:t>
      </w:r>
      <w:proofErr w:type="spellStart"/>
      <w:r>
        <w:t>relay</w:t>
      </w:r>
      <w:proofErr w:type="spellEnd"/>
      <w:r>
        <w:t>, subtítulos, etc.)</w:t>
      </w:r>
    </w:p>
    <w:p w:rsidR="0029448C" w:rsidRDefault="0029448C" w:rsidP="0029448C">
      <w:pPr>
        <w:pStyle w:val="Prrafodelista"/>
        <w:numPr>
          <w:ilvl w:val="1"/>
          <w:numId w:val="24"/>
        </w:numPr>
        <w:spacing w:before="240" w:after="240"/>
      </w:pPr>
      <w:r>
        <w:t>Síntesis, procesamiento de información, sistemas de reconocimiento de voz</w:t>
      </w:r>
    </w:p>
    <w:p w:rsidR="0029448C" w:rsidRDefault="0029448C" w:rsidP="0029448C">
      <w:pPr>
        <w:pStyle w:val="Prrafodelista"/>
        <w:numPr>
          <w:ilvl w:val="0"/>
          <w:numId w:val="24"/>
        </w:numPr>
        <w:spacing w:before="240" w:after="240"/>
      </w:pPr>
      <w:r>
        <w:t>Internet</w:t>
      </w:r>
      <w:r w:rsidR="002A0985">
        <w:t xml:space="preserve"> (nube, páginas web,</w:t>
      </w:r>
      <w:r w:rsidR="00843396">
        <w:t xml:space="preserve"> </w:t>
      </w:r>
      <w:r w:rsidR="002A0985">
        <w:t>lenguaje HTML, CSS, etc.)</w:t>
      </w:r>
    </w:p>
    <w:p w:rsidR="00D54253" w:rsidRDefault="00D54253" w:rsidP="002A0985">
      <w:pPr>
        <w:pStyle w:val="Prrafodelista"/>
        <w:numPr>
          <w:ilvl w:val="0"/>
          <w:numId w:val="24"/>
        </w:numPr>
        <w:spacing w:before="240" w:after="240"/>
      </w:pPr>
      <w:r>
        <w:t>Internet de las Cosas</w:t>
      </w:r>
      <w:r w:rsidR="004E53C5">
        <w:t xml:space="preserve"> (domótica, M2M, P2P etc.)</w:t>
      </w:r>
    </w:p>
    <w:p w:rsidR="00DA295E" w:rsidRDefault="00DA295E" w:rsidP="0029448C">
      <w:pPr>
        <w:pStyle w:val="Prrafodelista"/>
        <w:numPr>
          <w:ilvl w:val="0"/>
          <w:numId w:val="24"/>
        </w:numPr>
        <w:spacing w:before="240" w:after="240"/>
      </w:pPr>
      <w:r>
        <w:t>Robótica</w:t>
      </w:r>
    </w:p>
    <w:p w:rsidR="00DA295E" w:rsidRDefault="00DA295E" w:rsidP="0029448C">
      <w:pPr>
        <w:pStyle w:val="Prrafodelista"/>
        <w:numPr>
          <w:ilvl w:val="0"/>
          <w:numId w:val="24"/>
        </w:numPr>
        <w:spacing w:before="240" w:after="240"/>
      </w:pPr>
      <w:r>
        <w:t>Visión artificial</w:t>
      </w:r>
    </w:p>
    <w:p w:rsidR="00DA295E" w:rsidRDefault="00DA295E" w:rsidP="0029448C">
      <w:pPr>
        <w:pStyle w:val="Prrafodelista"/>
        <w:numPr>
          <w:ilvl w:val="0"/>
          <w:numId w:val="24"/>
        </w:numPr>
        <w:spacing w:before="240" w:after="240"/>
      </w:pPr>
      <w:r>
        <w:t>Aprendizaje automático</w:t>
      </w:r>
      <w:r w:rsidR="004E53C5">
        <w:t xml:space="preserve"> (algoritmos, inteligencia artificial, etc.)</w:t>
      </w:r>
    </w:p>
    <w:p w:rsidR="00DA295E" w:rsidRDefault="00DA295E" w:rsidP="0029448C">
      <w:pPr>
        <w:pStyle w:val="Prrafodelista"/>
        <w:numPr>
          <w:ilvl w:val="0"/>
          <w:numId w:val="24"/>
        </w:numPr>
        <w:spacing w:before="240" w:after="240"/>
      </w:pPr>
      <w:r>
        <w:t>Productos de apoyo</w:t>
      </w:r>
    </w:p>
    <w:p w:rsidR="00DA295E" w:rsidRDefault="00DA295E" w:rsidP="0029448C">
      <w:pPr>
        <w:pStyle w:val="Prrafodelista"/>
        <w:numPr>
          <w:ilvl w:val="0"/>
          <w:numId w:val="24"/>
        </w:numPr>
        <w:spacing w:before="240" w:after="240"/>
      </w:pPr>
      <w:r>
        <w:t>Sistemas inteligentes de gestión de salud</w:t>
      </w:r>
      <w:r w:rsidR="002A0985">
        <w:t xml:space="preserve"> (prótesis, implantes, </w:t>
      </w:r>
      <w:proofErr w:type="spellStart"/>
      <w:r w:rsidR="002A0985">
        <w:t>mHealth</w:t>
      </w:r>
      <w:proofErr w:type="spellEnd"/>
      <w:r w:rsidR="002A0985">
        <w:t>/</w:t>
      </w:r>
      <w:proofErr w:type="spellStart"/>
      <w:r w:rsidR="002A0985">
        <w:t>eHealth</w:t>
      </w:r>
      <w:proofErr w:type="spellEnd"/>
      <w:r w:rsidR="002A0985">
        <w:t>, etc.)</w:t>
      </w:r>
    </w:p>
    <w:p w:rsidR="00DA295E" w:rsidRDefault="00DA295E" w:rsidP="0029448C">
      <w:pPr>
        <w:pStyle w:val="Prrafodelista"/>
        <w:numPr>
          <w:ilvl w:val="0"/>
          <w:numId w:val="24"/>
        </w:numPr>
        <w:spacing w:before="240" w:after="240"/>
      </w:pPr>
      <w:r>
        <w:t>Big Data</w:t>
      </w:r>
    </w:p>
    <w:p w:rsidR="00CA1ED7" w:rsidRDefault="00D32A68" w:rsidP="00376972">
      <w:pPr>
        <w:spacing w:before="240" w:after="240"/>
      </w:pPr>
      <w:r>
        <w:t>A partir de estos temas</w:t>
      </w:r>
      <w:r w:rsidR="0070171E">
        <w:t xml:space="preserve">, </w:t>
      </w:r>
      <w:r>
        <w:t xml:space="preserve">se </w:t>
      </w:r>
      <w:r w:rsidR="00AF62B3">
        <w:t>creó un listado</w:t>
      </w:r>
      <w:r>
        <w:t xml:space="preserve"> de palabras clave</w:t>
      </w:r>
      <w:r w:rsidR="00403D1A">
        <w:t xml:space="preserve">, </w:t>
      </w:r>
      <w:r w:rsidR="00D0645D">
        <w:t>que puede consultarse</w:t>
      </w:r>
      <w:r w:rsidR="00403D1A">
        <w:t xml:space="preserve"> en el Anexo A</w:t>
      </w:r>
      <w:r w:rsidR="00B22680">
        <w:t>. Dado que buena parte de la información sobre I+D está en inglés, dichas palabras fueron traducidas a ese idioma.</w:t>
      </w:r>
      <w:r>
        <w:t xml:space="preserve"> </w:t>
      </w:r>
      <w:r w:rsidR="00403D1A">
        <w:t xml:space="preserve">Asimismo, se consultaron las siguientes fuentes de información: </w:t>
      </w:r>
    </w:p>
    <w:p w:rsidR="00CA1ED7" w:rsidRDefault="009A4ABF" w:rsidP="008A064A">
      <w:pPr>
        <w:pStyle w:val="Prrafodelista"/>
        <w:numPr>
          <w:ilvl w:val="0"/>
          <w:numId w:val="25"/>
        </w:numPr>
        <w:spacing w:before="240" w:after="240"/>
      </w:pPr>
      <w:r>
        <w:t>Organ</w:t>
      </w:r>
      <w:r w:rsidR="009E37F3">
        <w:t>ismos gubernamentales (</w:t>
      </w:r>
      <w:proofErr w:type="spellStart"/>
      <w:r w:rsidR="009E37F3">
        <w:t>Horizon</w:t>
      </w:r>
      <w:proofErr w:type="spellEnd"/>
      <w:r>
        <w:t xml:space="preserve"> 2020</w:t>
      </w:r>
      <w:r w:rsidR="00385656">
        <w:t xml:space="preserve">, </w:t>
      </w:r>
      <w:r w:rsidR="005A7EEF">
        <w:t>nsf</w:t>
      </w:r>
      <w:r w:rsidR="008A064A">
        <w:t>.gov</w:t>
      </w:r>
      <w:r w:rsidR="00385656">
        <w:t xml:space="preserve"> y otros</w:t>
      </w:r>
      <w:r>
        <w:t>)</w:t>
      </w:r>
    </w:p>
    <w:p w:rsidR="008A064A" w:rsidRDefault="008A064A" w:rsidP="008A064A">
      <w:pPr>
        <w:pStyle w:val="Prrafodelista"/>
        <w:numPr>
          <w:ilvl w:val="0"/>
          <w:numId w:val="25"/>
        </w:numPr>
        <w:spacing w:before="240" w:after="240"/>
      </w:pPr>
      <w:r>
        <w:t>Universidades</w:t>
      </w:r>
      <w:r w:rsidR="00BD2914">
        <w:t xml:space="preserve"> españolas e internacionales</w:t>
      </w:r>
      <w:r w:rsidR="00403D1A">
        <w:t xml:space="preserve"> (grantome.com, etc.)</w:t>
      </w:r>
    </w:p>
    <w:p w:rsidR="008A064A" w:rsidRDefault="008A064A" w:rsidP="008A064A">
      <w:pPr>
        <w:pStyle w:val="Prrafodelista"/>
        <w:numPr>
          <w:ilvl w:val="0"/>
          <w:numId w:val="25"/>
        </w:numPr>
        <w:spacing w:before="240" w:after="240"/>
      </w:pPr>
      <w:r>
        <w:t>Grandes empresas (Google, Microsoft, Disney, etc.)</w:t>
      </w:r>
    </w:p>
    <w:p w:rsidR="008A064A" w:rsidRPr="00403D1A" w:rsidRDefault="008A064A" w:rsidP="008A064A">
      <w:pPr>
        <w:pStyle w:val="Prrafodelista"/>
        <w:numPr>
          <w:ilvl w:val="0"/>
          <w:numId w:val="25"/>
        </w:numPr>
        <w:spacing w:before="240" w:after="240"/>
        <w:rPr>
          <w:lang w:val="en-US"/>
        </w:rPr>
      </w:pPr>
      <w:r w:rsidRPr="00403D1A">
        <w:rPr>
          <w:lang w:val="en-US"/>
        </w:rPr>
        <w:t>Startups (</w:t>
      </w:r>
      <w:proofErr w:type="spellStart"/>
      <w:r w:rsidR="00AB7A5D">
        <w:rPr>
          <w:lang w:val="en-US"/>
        </w:rPr>
        <w:t>TechCrunch</w:t>
      </w:r>
      <w:proofErr w:type="spellEnd"/>
      <w:r w:rsidR="00AB7A5D">
        <w:rPr>
          <w:lang w:val="en-US"/>
        </w:rPr>
        <w:t>, Angel List</w:t>
      </w:r>
      <w:r w:rsidR="00403D1A" w:rsidRPr="00403D1A">
        <w:rPr>
          <w:lang w:val="en-US"/>
        </w:rPr>
        <w:t>, etc.</w:t>
      </w:r>
      <w:r w:rsidRPr="00403D1A">
        <w:rPr>
          <w:lang w:val="en-US"/>
        </w:rPr>
        <w:t>)</w:t>
      </w:r>
    </w:p>
    <w:p w:rsidR="00CA1ED7" w:rsidRDefault="00CA1ED7" w:rsidP="00CA1ED7">
      <w:r>
        <w:t>Los datos recopilados fueron</w:t>
      </w:r>
      <w:r w:rsidR="0077004A">
        <w:t xml:space="preserve"> convertidos en entradas y agregados manualmente a una tabla de Excel.</w:t>
      </w:r>
      <w:r w:rsidR="00CD367D">
        <w:t xml:space="preserve"> </w:t>
      </w:r>
      <w:r>
        <w:t>Asimismo, a cada una de las entradas se le asignaron etiquetas (</w:t>
      </w:r>
      <w:proofErr w:type="spellStart"/>
      <w:r>
        <w:t>tags</w:t>
      </w:r>
      <w:proofErr w:type="spellEnd"/>
      <w:r>
        <w:t>) que se refieren a los temas sob</w:t>
      </w:r>
      <w:r w:rsidR="00FA443B">
        <w:t>re los que trata la información</w:t>
      </w:r>
      <w:r w:rsidR="00B22680">
        <w:t xml:space="preserve">. </w:t>
      </w:r>
      <w:r w:rsidR="00C426D1">
        <w:t>P</w:t>
      </w:r>
      <w:r w:rsidR="00FA443B">
        <w:t>osteriormente,</w:t>
      </w:r>
      <w:r w:rsidR="00C927DA">
        <w:t xml:space="preserve"> </w:t>
      </w:r>
      <w:r w:rsidR="00C426D1">
        <w:t xml:space="preserve">se llevó a cabo un análisis </w:t>
      </w:r>
      <w:r w:rsidR="009D4A44">
        <w:t xml:space="preserve">de </w:t>
      </w:r>
      <w:r w:rsidR="009D4A44">
        <w:lastRenderedPageBreak/>
        <w:t xml:space="preserve">contenido </w:t>
      </w:r>
      <w:r w:rsidR="00C426D1">
        <w:t>categorial temático</w:t>
      </w:r>
      <w:r w:rsidR="0084530D">
        <w:t xml:space="preserve"> y se calculó el porcentaje de frecuencia de cada una de las categorías</w:t>
      </w:r>
      <w:r w:rsidR="00A5310F">
        <w:t xml:space="preserve"> obtenidas</w:t>
      </w:r>
      <w:r w:rsidR="00C426D1">
        <w:t xml:space="preserve">. </w:t>
      </w:r>
    </w:p>
    <w:p w:rsidR="002E2399" w:rsidRPr="00C83864" w:rsidRDefault="002E2399" w:rsidP="00C83864">
      <w:pPr>
        <w:pStyle w:val="Ttulo2"/>
        <w:numPr>
          <w:ilvl w:val="0"/>
          <w:numId w:val="4"/>
        </w:numPr>
        <w:rPr>
          <w:rFonts w:asciiTheme="minorHAnsi" w:hAnsiTheme="minorHAnsi"/>
          <w:color w:val="auto"/>
        </w:rPr>
      </w:pPr>
      <w:bookmarkStart w:id="6" w:name="_Toc502908567"/>
      <w:r w:rsidRPr="00C83864">
        <w:rPr>
          <w:rFonts w:asciiTheme="minorHAnsi" w:hAnsiTheme="minorHAnsi"/>
          <w:color w:val="auto"/>
        </w:rPr>
        <w:t>Resultados</w:t>
      </w:r>
      <w:bookmarkEnd w:id="6"/>
    </w:p>
    <w:p w:rsidR="000B1272" w:rsidRDefault="000B1272" w:rsidP="00231E59">
      <w:pPr>
        <w:spacing w:before="240" w:after="240"/>
      </w:pPr>
      <w:r>
        <w:t xml:space="preserve">Los datos recopilados a lo largo de 2017 arrojaron un total de </w:t>
      </w:r>
      <w:r w:rsidR="00403D1A">
        <w:t>641</w:t>
      </w:r>
      <w:r>
        <w:t xml:space="preserve"> entradas. De ellas 293 </w:t>
      </w:r>
      <w:r w:rsidR="004B0C9E">
        <w:t xml:space="preserve">proceden de fuentes gubernamentales, 154 de universidades internacionales, 111 de </w:t>
      </w:r>
      <w:proofErr w:type="spellStart"/>
      <w:r w:rsidR="004B0C9E">
        <w:t>startups</w:t>
      </w:r>
      <w:proofErr w:type="spellEnd"/>
      <w:r w:rsidR="004B0C9E">
        <w:t xml:space="preserve"> y 83 de grandes empresas. </w:t>
      </w:r>
    </w:p>
    <w:p w:rsidR="00231E59" w:rsidRDefault="00697D75" w:rsidP="00231E59">
      <w:pPr>
        <w:spacing w:before="240" w:after="240"/>
      </w:pPr>
      <w:r>
        <w:t xml:space="preserve">El </w:t>
      </w:r>
      <w:r w:rsidR="00D8585D">
        <w:t>30</w:t>
      </w:r>
      <w:r w:rsidR="00DA63B1">
        <w:t>%</w:t>
      </w:r>
      <w:r>
        <w:t xml:space="preserve"> de esa información trata sobre proyectos y soluciones específicas para la discapacidad</w:t>
      </w:r>
      <w:r w:rsidR="00C84E57">
        <w:t xml:space="preserve">. </w:t>
      </w:r>
      <w:r w:rsidR="00497C59">
        <w:t>C</w:t>
      </w:r>
      <w:r w:rsidR="00DA63B1">
        <w:t>omo</w:t>
      </w:r>
      <w:r w:rsidR="007F039B">
        <w:t xml:space="preserve"> puede</w:t>
      </w:r>
      <w:r w:rsidR="00D7209C">
        <w:t xml:space="preserve"> verse en la f</w:t>
      </w:r>
      <w:r w:rsidR="00C84E57">
        <w:t xml:space="preserve">igura 1, </w:t>
      </w:r>
      <w:r w:rsidR="004D197A">
        <w:t xml:space="preserve">el </w:t>
      </w:r>
      <w:r w:rsidR="00D8585D">
        <w:t>32</w:t>
      </w:r>
      <w:r w:rsidR="00DA63B1">
        <w:t>%</w:t>
      </w:r>
      <w:r w:rsidR="004D197A">
        <w:t xml:space="preserve"> </w:t>
      </w:r>
      <w:r w:rsidR="006C3B90">
        <w:t xml:space="preserve">hace referencia a soluciones o servicios para </w:t>
      </w:r>
      <w:r w:rsidR="004D197A">
        <w:t>la discapacidad física</w:t>
      </w:r>
      <w:r w:rsidR="00680284">
        <w:t>;</w:t>
      </w:r>
      <w:r w:rsidR="00C30C57">
        <w:t xml:space="preserve"> </w:t>
      </w:r>
      <w:r w:rsidR="00433F2F">
        <w:t xml:space="preserve">el </w:t>
      </w:r>
      <w:r w:rsidR="00D8585D">
        <w:t>18</w:t>
      </w:r>
      <w:r w:rsidR="00433F2F">
        <w:t>%</w:t>
      </w:r>
      <w:r w:rsidR="0016197B">
        <w:t xml:space="preserve"> para la discapacidad visual el 14% para las discapacidades en general (no especifican), el 10% para los mayores, el 9% para personas con condiciones crónicas, el 7% para la discapacidad cognitiva, el 6% para la discapacidad auditiva y el 4% para otras discapacidades, por ejemplo, trastor</w:t>
      </w:r>
      <w:r w:rsidR="00BD2914">
        <w:t>nos de habla, aprendizaje, etc</w:t>
      </w:r>
      <w:r w:rsidR="0016197B">
        <w:t>.</w:t>
      </w:r>
    </w:p>
    <w:p w:rsidR="00710A1B" w:rsidRPr="00EF6F99" w:rsidRDefault="00EF6F99" w:rsidP="00EF6F99">
      <w:pPr>
        <w:pStyle w:val="Epgrafe"/>
        <w:jc w:val="center"/>
        <w:rPr>
          <w:b w:val="0"/>
          <w:color w:val="auto"/>
          <w:sz w:val="22"/>
          <w:szCs w:val="22"/>
        </w:rPr>
      </w:pPr>
      <w:r w:rsidRPr="00EF6F99">
        <w:rPr>
          <w:b w:val="0"/>
          <w:color w:val="auto"/>
          <w:sz w:val="22"/>
          <w:szCs w:val="22"/>
        </w:rPr>
        <w:t xml:space="preserve">Figura </w:t>
      </w:r>
      <w:r w:rsidRPr="00EF6F99">
        <w:rPr>
          <w:b w:val="0"/>
          <w:color w:val="auto"/>
          <w:sz w:val="22"/>
          <w:szCs w:val="22"/>
        </w:rPr>
        <w:fldChar w:fldCharType="begin"/>
      </w:r>
      <w:r w:rsidRPr="00EF6F99">
        <w:rPr>
          <w:b w:val="0"/>
          <w:color w:val="auto"/>
          <w:sz w:val="22"/>
          <w:szCs w:val="22"/>
        </w:rPr>
        <w:instrText xml:space="preserve"> SEQ Figura \* ARABIC </w:instrText>
      </w:r>
      <w:r w:rsidRPr="00EF6F99">
        <w:rPr>
          <w:b w:val="0"/>
          <w:color w:val="auto"/>
          <w:sz w:val="22"/>
          <w:szCs w:val="22"/>
        </w:rPr>
        <w:fldChar w:fldCharType="separate"/>
      </w:r>
      <w:r w:rsidR="00600E1B">
        <w:rPr>
          <w:b w:val="0"/>
          <w:noProof/>
          <w:color w:val="auto"/>
          <w:sz w:val="22"/>
          <w:szCs w:val="22"/>
        </w:rPr>
        <w:t>1</w:t>
      </w:r>
      <w:r w:rsidRPr="00EF6F99">
        <w:rPr>
          <w:b w:val="0"/>
          <w:color w:val="auto"/>
          <w:sz w:val="22"/>
          <w:szCs w:val="22"/>
        </w:rPr>
        <w:fldChar w:fldCharType="end"/>
      </w:r>
      <w:r w:rsidRPr="00EF6F99">
        <w:rPr>
          <w:b w:val="0"/>
          <w:color w:val="auto"/>
          <w:sz w:val="22"/>
          <w:szCs w:val="22"/>
        </w:rPr>
        <w:t>. Representación de la discapacidad en la información analizada (n=</w:t>
      </w:r>
      <w:r w:rsidR="00D8585D">
        <w:rPr>
          <w:b w:val="0"/>
          <w:color w:val="auto"/>
          <w:sz w:val="22"/>
          <w:szCs w:val="22"/>
        </w:rPr>
        <w:t>184</w:t>
      </w:r>
      <w:r w:rsidRPr="00EF6F99">
        <w:rPr>
          <w:b w:val="0"/>
          <w:color w:val="auto"/>
          <w:sz w:val="22"/>
          <w:szCs w:val="22"/>
        </w:rPr>
        <w:t>)</w:t>
      </w:r>
    </w:p>
    <w:p w:rsidR="00710A1B" w:rsidRDefault="009D4A44" w:rsidP="00710A1B">
      <w:pPr>
        <w:spacing w:before="240" w:after="240"/>
        <w:jc w:val="center"/>
      </w:pPr>
      <w:r>
        <w:rPr>
          <w:noProof/>
          <w:lang w:eastAsia="es-ES"/>
        </w:rPr>
        <w:drawing>
          <wp:inline distT="0" distB="0" distL="0" distR="0" wp14:anchorId="59B12538" wp14:editId="6CB35E36">
            <wp:extent cx="4572000" cy="2743200"/>
            <wp:effectExtent l="0" t="0" r="19050" b="19050"/>
            <wp:docPr id="11" name="Gráfico 11" descr="Gráfico circular en el que se presenta en porcentajes la representación de la discapacidad en la información analizad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319" w:rsidRPr="00D14DDE" w:rsidRDefault="005E7319" w:rsidP="001D72F8">
      <w:pPr>
        <w:pStyle w:val="Ttulo3"/>
        <w:numPr>
          <w:ilvl w:val="1"/>
          <w:numId w:val="4"/>
        </w:numPr>
        <w:ind w:left="431" w:hanging="431"/>
        <w:rPr>
          <w:rFonts w:asciiTheme="minorHAnsi" w:hAnsiTheme="minorHAnsi"/>
          <w:color w:val="auto"/>
        </w:rPr>
      </w:pPr>
      <w:bookmarkStart w:id="7" w:name="_Toc502908568"/>
      <w:r w:rsidRPr="00D14DDE">
        <w:rPr>
          <w:rFonts w:asciiTheme="minorHAnsi" w:hAnsiTheme="minorHAnsi"/>
          <w:color w:val="auto"/>
        </w:rPr>
        <w:t>Categorías temáticas</w:t>
      </w:r>
      <w:bookmarkEnd w:id="7"/>
    </w:p>
    <w:p w:rsidR="005E7319" w:rsidRDefault="0016197B" w:rsidP="00110909">
      <w:pPr>
        <w:spacing w:before="240" w:after="240"/>
      </w:pPr>
      <w:r w:rsidRPr="0069227C">
        <w:t>Del total de entradas recopilad</w:t>
      </w:r>
      <w:r>
        <w:t xml:space="preserve">as y analizadas, se generaron 278 </w:t>
      </w:r>
      <w:r w:rsidRPr="0069227C">
        <w:t>etiquetas</w:t>
      </w:r>
      <w:r w:rsidR="00AB7A5D">
        <w:t xml:space="preserve"> individuales</w:t>
      </w:r>
      <w:r w:rsidRPr="0069227C">
        <w:t xml:space="preserve"> </w:t>
      </w:r>
      <w:r>
        <w:t>que fueron agrupadas en 2</w:t>
      </w:r>
      <w:r w:rsidR="00BD2914">
        <w:t>7</w:t>
      </w:r>
      <w:r w:rsidRPr="0069227C">
        <w:t xml:space="preserve"> categorías diferentes. </w:t>
      </w:r>
      <w:r>
        <w:t>L</w:t>
      </w:r>
      <w:r w:rsidR="00CD367D">
        <w:t>a f</w:t>
      </w:r>
      <w:r w:rsidR="00DE0199">
        <w:t xml:space="preserve">igura 2 </w:t>
      </w:r>
      <w:r>
        <w:t>presenta</w:t>
      </w:r>
      <w:r w:rsidR="00906FFE">
        <w:t xml:space="preserve"> </w:t>
      </w:r>
      <w:r w:rsidR="00F72837">
        <w:t>las categorías que representan un 5% o más de la muestra.</w:t>
      </w:r>
      <w:r w:rsidR="00DE0199">
        <w:t xml:space="preserve"> </w:t>
      </w:r>
    </w:p>
    <w:p w:rsidR="00F72837" w:rsidRDefault="00F72837">
      <w:r>
        <w:br w:type="page"/>
      </w:r>
    </w:p>
    <w:p w:rsidR="00DE0199" w:rsidRPr="00EF6F99" w:rsidRDefault="00EF6F99" w:rsidP="00EF6F99">
      <w:pPr>
        <w:pStyle w:val="Epgrafe"/>
        <w:jc w:val="center"/>
        <w:rPr>
          <w:b w:val="0"/>
          <w:color w:val="auto"/>
          <w:sz w:val="22"/>
          <w:szCs w:val="22"/>
        </w:rPr>
      </w:pPr>
      <w:r w:rsidRPr="00EF6F99">
        <w:rPr>
          <w:b w:val="0"/>
          <w:color w:val="auto"/>
          <w:sz w:val="22"/>
          <w:szCs w:val="22"/>
        </w:rPr>
        <w:lastRenderedPageBreak/>
        <w:t xml:space="preserve">Figura </w:t>
      </w:r>
      <w:r w:rsidRPr="00EF6F99">
        <w:rPr>
          <w:b w:val="0"/>
          <w:color w:val="auto"/>
          <w:sz w:val="22"/>
          <w:szCs w:val="22"/>
        </w:rPr>
        <w:fldChar w:fldCharType="begin"/>
      </w:r>
      <w:r w:rsidRPr="00EF6F99">
        <w:rPr>
          <w:b w:val="0"/>
          <w:color w:val="auto"/>
          <w:sz w:val="22"/>
          <w:szCs w:val="22"/>
        </w:rPr>
        <w:instrText xml:space="preserve"> SEQ Figura \* ARABIC </w:instrText>
      </w:r>
      <w:r w:rsidRPr="00EF6F99">
        <w:rPr>
          <w:b w:val="0"/>
          <w:color w:val="auto"/>
          <w:sz w:val="22"/>
          <w:szCs w:val="22"/>
        </w:rPr>
        <w:fldChar w:fldCharType="separate"/>
      </w:r>
      <w:r w:rsidR="00600E1B">
        <w:rPr>
          <w:b w:val="0"/>
          <w:noProof/>
          <w:color w:val="auto"/>
          <w:sz w:val="22"/>
          <w:szCs w:val="22"/>
        </w:rPr>
        <w:t>2</w:t>
      </w:r>
      <w:r w:rsidRPr="00EF6F99">
        <w:rPr>
          <w:b w:val="0"/>
          <w:color w:val="auto"/>
          <w:sz w:val="22"/>
          <w:szCs w:val="22"/>
        </w:rPr>
        <w:fldChar w:fldCharType="end"/>
      </w:r>
      <w:r w:rsidRPr="00EF6F99">
        <w:rPr>
          <w:b w:val="0"/>
          <w:color w:val="auto"/>
          <w:sz w:val="22"/>
          <w:szCs w:val="22"/>
        </w:rPr>
        <w:t xml:space="preserve">. Categorías temáticas con porcentaje de frecuencia igual o mayor </w:t>
      </w:r>
      <w:r>
        <w:rPr>
          <w:b w:val="0"/>
          <w:color w:val="auto"/>
          <w:sz w:val="22"/>
          <w:szCs w:val="22"/>
        </w:rPr>
        <w:t>que</w:t>
      </w:r>
      <w:r w:rsidRPr="00EF6F99">
        <w:rPr>
          <w:b w:val="0"/>
          <w:color w:val="auto"/>
          <w:sz w:val="22"/>
          <w:szCs w:val="22"/>
        </w:rPr>
        <w:t xml:space="preserve"> 5% (n=</w:t>
      </w:r>
      <w:r w:rsidR="0016197B">
        <w:rPr>
          <w:b w:val="0"/>
          <w:color w:val="auto"/>
          <w:sz w:val="22"/>
          <w:szCs w:val="22"/>
        </w:rPr>
        <w:t>2015</w:t>
      </w:r>
      <w:r w:rsidRPr="00EF6F99">
        <w:rPr>
          <w:b w:val="0"/>
          <w:color w:val="auto"/>
          <w:sz w:val="22"/>
          <w:szCs w:val="22"/>
        </w:rPr>
        <w:t>)</w:t>
      </w:r>
    </w:p>
    <w:p w:rsidR="00C51FE8" w:rsidRDefault="00CD656D" w:rsidP="00751228">
      <w:pPr>
        <w:spacing w:before="240" w:after="240"/>
        <w:jc w:val="center"/>
      </w:pPr>
      <w:r>
        <w:rPr>
          <w:noProof/>
          <w:lang w:eastAsia="es-ES"/>
        </w:rPr>
        <w:drawing>
          <wp:inline distT="0" distB="0" distL="0" distR="0" wp14:anchorId="2BB4B906" wp14:editId="2F075204">
            <wp:extent cx="4147719" cy="2596896"/>
            <wp:effectExtent l="0" t="0" r="24765" b="13335"/>
            <wp:docPr id="1" name="Gráfico 1" descr="Gráfico circular que presenta las categorías temáticas que obtuvieron una frecuencia igual o mayor que el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3D1A" w:rsidRDefault="00403D1A" w:rsidP="00881962">
      <w:pPr>
        <w:spacing w:before="240" w:after="240"/>
      </w:pPr>
      <w:r>
        <w:t>Las categorías que obtuvieron un porcentaje igual o superior al 5% fueron robótica (15%), visión artificial (14%), aprendizaje automático (13%), tecnología móvil (12%), salud (9%), tecnología para la discapacidad (7%) y sensores (5%).</w:t>
      </w:r>
      <w:r w:rsidR="00E22DEE">
        <w:t xml:space="preserve"> </w:t>
      </w:r>
      <w:r>
        <w:t xml:space="preserve">Como puede verse, en este estudio la categoría tecnología móvil ha obtenido menos porcentajes que en estudios anteriores. Esta vez no se encontraron proyectos especialmente novedosos. De hecho, se ha observado que hay todavía una tendencia al desarrollo de aplicaciones para móviles para la salud y los negocios. </w:t>
      </w:r>
      <w:r w:rsidR="008C5277">
        <w:t>La única novedad observada es el creciente número de aplicaciones basadas en inteligencia artificial.</w:t>
      </w:r>
    </w:p>
    <w:p w:rsidR="00E22DEE" w:rsidRDefault="00D7209C" w:rsidP="00E22DEE">
      <w:pPr>
        <w:spacing w:before="240" w:after="240"/>
      </w:pPr>
      <w:r>
        <w:t>La f</w:t>
      </w:r>
      <w:r w:rsidR="00881962">
        <w:t xml:space="preserve">igura 3 muestra los temas que representan menos del 5% de los datos. </w:t>
      </w:r>
      <w:r w:rsidR="00AB7A5D">
        <w:t>T</w:t>
      </w:r>
      <w:r w:rsidR="00881962">
        <w:t>emas tan populares como In</w:t>
      </w:r>
      <w:r w:rsidR="004E7B64">
        <w:t>ternet de las cosas, Big Data, ciudades inteligentes o c</w:t>
      </w:r>
      <w:r w:rsidR="00881962">
        <w:t xml:space="preserve">omputación en la nube no alcanzan el 5% en esta muestra. </w:t>
      </w:r>
      <w:r w:rsidR="00E22DEE">
        <w:t xml:space="preserve">En la Tabla 1-A en Anexo A se </w:t>
      </w:r>
      <w:r w:rsidR="00AB7A5D">
        <w:t>pueden consultar</w:t>
      </w:r>
      <w:r w:rsidR="00E22DEE">
        <w:t xml:space="preserve"> todas las categorías y su </w:t>
      </w:r>
      <w:r w:rsidR="00AB7A5D">
        <w:t>porcentaje.</w:t>
      </w:r>
    </w:p>
    <w:p w:rsidR="00A80C46" w:rsidRPr="00EF6F99" w:rsidRDefault="00EF6F99" w:rsidP="00EF6F99">
      <w:pPr>
        <w:pStyle w:val="Epgrafe"/>
        <w:jc w:val="center"/>
        <w:rPr>
          <w:b w:val="0"/>
          <w:color w:val="auto"/>
          <w:sz w:val="22"/>
          <w:szCs w:val="22"/>
        </w:rPr>
      </w:pPr>
      <w:r w:rsidRPr="00EF6F99">
        <w:rPr>
          <w:b w:val="0"/>
          <w:color w:val="auto"/>
          <w:sz w:val="22"/>
          <w:szCs w:val="22"/>
        </w:rPr>
        <w:t xml:space="preserve">Figura </w:t>
      </w:r>
      <w:r w:rsidRPr="00EF6F99">
        <w:rPr>
          <w:b w:val="0"/>
          <w:color w:val="auto"/>
          <w:sz w:val="22"/>
          <w:szCs w:val="22"/>
        </w:rPr>
        <w:fldChar w:fldCharType="begin"/>
      </w:r>
      <w:r w:rsidRPr="00EF6F99">
        <w:rPr>
          <w:b w:val="0"/>
          <w:color w:val="auto"/>
          <w:sz w:val="22"/>
          <w:szCs w:val="22"/>
        </w:rPr>
        <w:instrText xml:space="preserve"> SEQ Figura \* ARABIC </w:instrText>
      </w:r>
      <w:r w:rsidRPr="00EF6F99">
        <w:rPr>
          <w:b w:val="0"/>
          <w:color w:val="auto"/>
          <w:sz w:val="22"/>
          <w:szCs w:val="22"/>
        </w:rPr>
        <w:fldChar w:fldCharType="separate"/>
      </w:r>
      <w:r w:rsidR="00600E1B">
        <w:rPr>
          <w:b w:val="0"/>
          <w:noProof/>
          <w:color w:val="auto"/>
          <w:sz w:val="22"/>
          <w:szCs w:val="22"/>
        </w:rPr>
        <w:t>3</w:t>
      </w:r>
      <w:r w:rsidRPr="00EF6F99">
        <w:rPr>
          <w:b w:val="0"/>
          <w:color w:val="auto"/>
          <w:sz w:val="22"/>
          <w:szCs w:val="22"/>
        </w:rPr>
        <w:fldChar w:fldCharType="end"/>
      </w:r>
      <w:r w:rsidRPr="00EF6F99">
        <w:rPr>
          <w:b w:val="0"/>
          <w:color w:val="auto"/>
          <w:sz w:val="22"/>
          <w:szCs w:val="22"/>
        </w:rPr>
        <w:t>. Categorías temáticas con porcentaje de frecuencia menor que 5%</w:t>
      </w:r>
      <w:r w:rsidR="000C3FE5">
        <w:rPr>
          <w:b w:val="0"/>
          <w:color w:val="auto"/>
          <w:sz w:val="22"/>
          <w:szCs w:val="22"/>
        </w:rPr>
        <w:t xml:space="preserve"> (n=2015)</w:t>
      </w:r>
    </w:p>
    <w:p w:rsidR="00A80C46" w:rsidRDefault="00015F75" w:rsidP="000C3FE5">
      <w:pPr>
        <w:spacing w:before="240" w:after="240"/>
        <w:jc w:val="center"/>
      </w:pPr>
      <w:r>
        <w:rPr>
          <w:noProof/>
          <w:lang w:eastAsia="es-ES"/>
        </w:rPr>
        <w:drawing>
          <wp:inline distT="0" distB="0" distL="0" distR="0" wp14:anchorId="02C18C45" wp14:editId="6057D3C8">
            <wp:extent cx="4411065" cy="2691994"/>
            <wp:effectExtent l="0" t="0" r="27940" b="13335"/>
            <wp:docPr id="2" name="Gráfico 2" descr="Gráfico de líneas que muestra las catgorías temáticas con porcentaje de frecuencia menor que 5%.&#10;Categorías:&#10;Computación 4%&#10;Internet de las cosas 3%&#10;Tecnología de voz 3%&#10;Sistemas ciberfísicos 3%&#10;Big Data 2%&#10;Tecnología social 2%&#10;Educación 1%&#10;Transporte 1%&#10;Smart Cities 1%&#10;Brain Technology 1%&#10;Tecnología web 1%&#10;Nube 1%&#10;Fotónica 1%&#10;Conectividad 1%&#10;Hardware 1%&#10;Software 1%&#10;Tecnología inalámbrica 0,4%&#10;Smart Business 0,4%&#10;Nanotecnología 0,3%&#10;Materiales ultraligeros 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2023" w:rsidRPr="00D14DDE" w:rsidRDefault="00E1138A" w:rsidP="001D72F8">
      <w:pPr>
        <w:pStyle w:val="Ttulo3"/>
        <w:numPr>
          <w:ilvl w:val="1"/>
          <w:numId w:val="4"/>
        </w:numPr>
        <w:ind w:left="431" w:hanging="431"/>
        <w:rPr>
          <w:rFonts w:asciiTheme="minorHAnsi" w:hAnsiTheme="minorHAnsi"/>
          <w:color w:val="auto"/>
        </w:rPr>
      </w:pPr>
      <w:bookmarkStart w:id="8" w:name="_Toc502908569"/>
      <w:r>
        <w:rPr>
          <w:rFonts w:asciiTheme="minorHAnsi" w:hAnsiTheme="minorHAnsi"/>
          <w:color w:val="auto"/>
        </w:rPr>
        <w:lastRenderedPageBreak/>
        <w:t>Categorías temáticas por</w:t>
      </w:r>
      <w:r w:rsidR="002F2023" w:rsidRPr="00D14DDE">
        <w:rPr>
          <w:rFonts w:asciiTheme="minorHAnsi" w:hAnsiTheme="minorHAnsi"/>
          <w:color w:val="auto"/>
        </w:rPr>
        <w:t xml:space="preserve"> grupo de fuentes</w:t>
      </w:r>
      <w:bookmarkEnd w:id="8"/>
    </w:p>
    <w:p w:rsidR="009378EA" w:rsidRDefault="009378EA" w:rsidP="00751228">
      <w:pPr>
        <w:spacing w:before="240" w:after="240"/>
      </w:pPr>
      <w:r>
        <w:t>En este apartado</w:t>
      </w:r>
      <w:r w:rsidR="00D81B6F">
        <w:t xml:space="preserve"> se presenta un</w:t>
      </w:r>
      <w:r>
        <w:t xml:space="preserve"> análisis comparativo de las categorías para </w:t>
      </w:r>
      <w:r w:rsidR="00FD1549">
        <w:t xml:space="preserve">conocer la importancia que cada una de las fuentes consultadas otorga a los temas identificados. Para ello, la muestra fue </w:t>
      </w:r>
      <w:r w:rsidR="005913D1">
        <w:t>agrupada</w:t>
      </w:r>
      <w:r w:rsidR="00FD1549">
        <w:t xml:space="preserve"> según </w:t>
      </w:r>
      <w:r w:rsidR="00244839">
        <w:t xml:space="preserve">la </w:t>
      </w:r>
      <w:r w:rsidR="00FD1549">
        <w:t>fuente</w:t>
      </w:r>
      <w:r w:rsidR="00244839">
        <w:t xml:space="preserve"> de procedencia</w:t>
      </w:r>
      <w:r w:rsidR="009E37F3">
        <w:t>, es decir, en los siguientes grupos:</w:t>
      </w:r>
      <w:r w:rsidR="00F96920">
        <w:t xml:space="preserve"> g</w:t>
      </w:r>
      <w:r w:rsidR="00FD1549">
        <w:t xml:space="preserve">obierno, universidad, </w:t>
      </w:r>
      <w:proofErr w:type="spellStart"/>
      <w:r w:rsidR="00FD1549">
        <w:t>startups</w:t>
      </w:r>
      <w:proofErr w:type="spellEnd"/>
      <w:r w:rsidR="00FD1549">
        <w:t xml:space="preserve"> y empresas. </w:t>
      </w:r>
    </w:p>
    <w:p w:rsidR="00244839" w:rsidRDefault="00574683" w:rsidP="00751228">
      <w:pPr>
        <w:spacing w:before="240" w:after="240"/>
      </w:pPr>
      <w:r>
        <w:t xml:space="preserve">Para simplificar la presentación de los resultados, en la figura </w:t>
      </w:r>
      <w:r w:rsidR="00EF6F99">
        <w:t>4</w:t>
      </w:r>
      <w:r>
        <w:t xml:space="preserve"> se </w:t>
      </w:r>
      <w:r w:rsidR="00994A08">
        <w:t>ilustran</w:t>
      </w:r>
      <w:r>
        <w:t xml:space="preserve"> las categorías temática</w:t>
      </w:r>
      <w:r w:rsidR="00255A1E">
        <w:t>s</w:t>
      </w:r>
      <w:r>
        <w:t xml:space="preserve"> que representan el 5% o más </w:t>
      </w:r>
      <w:r w:rsidR="00766942">
        <w:t xml:space="preserve">de la muestra </w:t>
      </w:r>
      <w:r>
        <w:t>en, al menos, un grupo.</w:t>
      </w:r>
      <w:r w:rsidR="00C87114">
        <w:t xml:space="preserve"> </w:t>
      </w:r>
      <w:r w:rsidR="00D81B6F">
        <w:t>E</w:t>
      </w:r>
      <w:r w:rsidR="00F96920">
        <w:t>l listado completo de categorías</w:t>
      </w:r>
      <w:r w:rsidR="005D70AB">
        <w:t xml:space="preserve"> </w:t>
      </w:r>
      <w:r w:rsidR="00D81B6F">
        <w:t xml:space="preserve">en </w:t>
      </w:r>
      <w:r w:rsidR="005D70AB">
        <w:t>cada grupo de fuentes</w:t>
      </w:r>
      <w:r w:rsidR="00F96920">
        <w:t xml:space="preserve"> y s</w:t>
      </w:r>
      <w:r w:rsidR="00D81B6F">
        <w:t>us correspondientes porcentajes puede vers</w:t>
      </w:r>
      <w:r w:rsidR="0052262F">
        <w:t>e en la tabla</w:t>
      </w:r>
      <w:r w:rsidR="00F96920">
        <w:t xml:space="preserve"> </w:t>
      </w:r>
      <w:r w:rsidR="00723647">
        <w:t>2</w:t>
      </w:r>
      <w:r w:rsidR="005913D1">
        <w:t>-A</w:t>
      </w:r>
      <w:r w:rsidR="00F96920">
        <w:t xml:space="preserve"> </w:t>
      </w:r>
      <w:r w:rsidR="005913D1">
        <w:t>en el A</w:t>
      </w:r>
      <w:r w:rsidR="00C87114">
        <w:t xml:space="preserve">nexo </w:t>
      </w:r>
      <w:r w:rsidR="00AD7FCE">
        <w:t>A</w:t>
      </w:r>
      <w:r w:rsidR="00C87114">
        <w:t>.</w:t>
      </w:r>
    </w:p>
    <w:p w:rsidR="00AE6B63" w:rsidRDefault="00EF6F99" w:rsidP="00EF6F99">
      <w:pPr>
        <w:pStyle w:val="Epgrafe"/>
        <w:jc w:val="center"/>
        <w:rPr>
          <w:b w:val="0"/>
          <w:color w:val="auto"/>
          <w:sz w:val="22"/>
          <w:szCs w:val="22"/>
        </w:rPr>
      </w:pPr>
      <w:r w:rsidRPr="00EF6F99">
        <w:rPr>
          <w:b w:val="0"/>
          <w:color w:val="auto"/>
          <w:sz w:val="22"/>
          <w:szCs w:val="22"/>
        </w:rPr>
        <w:t xml:space="preserve">Figura </w:t>
      </w:r>
      <w:r w:rsidRPr="00EF6F99">
        <w:rPr>
          <w:b w:val="0"/>
          <w:color w:val="auto"/>
          <w:sz w:val="22"/>
          <w:szCs w:val="22"/>
        </w:rPr>
        <w:fldChar w:fldCharType="begin"/>
      </w:r>
      <w:r w:rsidRPr="00EF6F99">
        <w:rPr>
          <w:b w:val="0"/>
          <w:color w:val="auto"/>
          <w:sz w:val="22"/>
          <w:szCs w:val="22"/>
        </w:rPr>
        <w:instrText xml:space="preserve"> SEQ Figura \* ARABIC </w:instrText>
      </w:r>
      <w:r w:rsidRPr="00EF6F99">
        <w:rPr>
          <w:b w:val="0"/>
          <w:color w:val="auto"/>
          <w:sz w:val="22"/>
          <w:szCs w:val="22"/>
        </w:rPr>
        <w:fldChar w:fldCharType="separate"/>
      </w:r>
      <w:r w:rsidR="00600E1B">
        <w:rPr>
          <w:b w:val="0"/>
          <w:noProof/>
          <w:color w:val="auto"/>
          <w:sz w:val="22"/>
          <w:szCs w:val="22"/>
        </w:rPr>
        <w:t>4</w:t>
      </w:r>
      <w:r w:rsidRPr="00EF6F99">
        <w:rPr>
          <w:b w:val="0"/>
          <w:color w:val="auto"/>
          <w:sz w:val="22"/>
          <w:szCs w:val="22"/>
        </w:rPr>
        <w:fldChar w:fldCharType="end"/>
      </w:r>
      <w:r w:rsidRPr="00EF6F99">
        <w:rPr>
          <w:b w:val="0"/>
          <w:color w:val="auto"/>
          <w:sz w:val="22"/>
          <w:szCs w:val="22"/>
        </w:rPr>
        <w:t>. Porcentaje de frecuencias de cat</w:t>
      </w:r>
      <w:r w:rsidR="004F643E">
        <w:rPr>
          <w:b w:val="0"/>
          <w:color w:val="auto"/>
          <w:sz w:val="22"/>
          <w:szCs w:val="22"/>
        </w:rPr>
        <w:t xml:space="preserve">egorías por grupo de fuentes </w:t>
      </w:r>
      <w:r w:rsidR="00AA5F54">
        <w:rPr>
          <w:b w:val="0"/>
          <w:color w:val="auto"/>
          <w:sz w:val="22"/>
          <w:szCs w:val="22"/>
        </w:rPr>
        <w:t>(n=2015)</w:t>
      </w:r>
    </w:p>
    <w:p w:rsidR="00C02B44" w:rsidRDefault="00936345" w:rsidP="003F2A30">
      <w:pPr>
        <w:spacing w:after="300"/>
        <w:jc w:val="center"/>
      </w:pPr>
      <w:r>
        <w:rPr>
          <w:noProof/>
          <w:lang w:eastAsia="es-ES"/>
        </w:rPr>
        <w:drawing>
          <wp:inline distT="0" distB="0" distL="0" distR="0" wp14:anchorId="4E80335E" wp14:editId="46CAB058">
            <wp:extent cx="4572000" cy="2743200"/>
            <wp:effectExtent l="0" t="0" r="19050" b="19050"/>
            <wp:docPr id="3" name="Gráfico 3" descr="Gráfico de líneas donde se ilustra el porcentaje de frecuencias de las categorías por cada grupo de fuen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3D60" w:rsidRPr="006504B0" w:rsidRDefault="002F3D60" w:rsidP="006504B0">
      <w:pPr>
        <w:pStyle w:val="Ttulo4"/>
        <w:numPr>
          <w:ilvl w:val="2"/>
          <w:numId w:val="4"/>
        </w:numPr>
        <w:spacing w:after="200"/>
        <w:ind w:left="505" w:hanging="505"/>
        <w:rPr>
          <w:rFonts w:asciiTheme="minorHAnsi" w:hAnsiTheme="minorHAnsi" w:cstheme="minorHAnsi"/>
          <w:b w:val="0"/>
          <w:i w:val="0"/>
          <w:color w:val="auto"/>
        </w:rPr>
      </w:pPr>
      <w:r w:rsidRPr="006504B0">
        <w:rPr>
          <w:rFonts w:asciiTheme="minorHAnsi" w:hAnsiTheme="minorHAnsi" w:cstheme="minorHAnsi"/>
          <w:b w:val="0"/>
          <w:i w:val="0"/>
          <w:color w:val="auto"/>
        </w:rPr>
        <w:t>Categoría: robótica</w:t>
      </w:r>
    </w:p>
    <w:p w:rsidR="006261FA" w:rsidRDefault="00B04F7F" w:rsidP="00D610B1">
      <w:r>
        <w:t xml:space="preserve">Robótica es </w:t>
      </w:r>
      <w:r w:rsidR="00E025A5">
        <w:t>la categoría con más porcentaje</w:t>
      </w:r>
      <w:r>
        <w:t xml:space="preserve"> dentro del grupo de informaciones obtenidas de</w:t>
      </w:r>
      <w:r w:rsidR="00EE4308">
        <w:t xml:space="preserve"> las universidades (</w:t>
      </w:r>
      <w:r w:rsidR="00E025A5">
        <w:t>20</w:t>
      </w:r>
      <w:r w:rsidR="00EE4308">
        <w:t>%) y entidades gubernamentales (</w:t>
      </w:r>
      <w:r w:rsidR="00E025A5">
        <w:t>17</w:t>
      </w:r>
      <w:r w:rsidR="00175D57">
        <w:t>%)</w:t>
      </w:r>
      <w:r w:rsidR="00EE4308">
        <w:t>.</w:t>
      </w:r>
      <w:r>
        <w:t xml:space="preserve"> </w:t>
      </w:r>
      <w:r w:rsidR="00D610B1">
        <w:t xml:space="preserve">En ambos grupos, destacan los proyectos de desarrollo de robots sociales diseñados para proveer asistencia, para el trabajo industrial y otros en los que la interacción con seres humanos es </w:t>
      </w:r>
      <w:r w:rsidR="00931FA5">
        <w:t>necesaria</w:t>
      </w:r>
      <w:r w:rsidR="00D610B1">
        <w:t xml:space="preserve">. </w:t>
      </w:r>
      <w:r w:rsidR="006261FA">
        <w:t xml:space="preserve">La novedad es el objetivo de dotar estas máquinas de capacidad afectiva y sentido del tacto para mejorar la interacción con los usuarios. </w:t>
      </w:r>
      <w:r w:rsidR="00D610B1">
        <w:t>Se incluyen aquí</w:t>
      </w:r>
      <w:r w:rsidR="008C5277">
        <w:t xml:space="preserve"> proyectos de desarrollo de</w:t>
      </w:r>
      <w:r w:rsidR="00D610B1">
        <w:t xml:space="preserve"> robots colaborativos</w:t>
      </w:r>
      <w:r w:rsidR="002F3D60">
        <w:t>,</w:t>
      </w:r>
      <w:r w:rsidR="00712B5B">
        <w:t xml:space="preserve"> </w:t>
      </w:r>
      <w:r w:rsidR="008C5277">
        <w:t xml:space="preserve">denominados </w:t>
      </w:r>
      <w:r w:rsidR="00712B5B">
        <w:t xml:space="preserve">también como </w:t>
      </w:r>
      <w:proofErr w:type="spellStart"/>
      <w:r w:rsidR="00712B5B">
        <w:t>co</w:t>
      </w:r>
      <w:proofErr w:type="spellEnd"/>
      <w:r w:rsidR="00712B5B">
        <w:t>-robots</w:t>
      </w:r>
      <w:r w:rsidR="002F3D60">
        <w:t>,</w:t>
      </w:r>
      <w:r w:rsidR="00712B5B">
        <w:t xml:space="preserve"> </w:t>
      </w:r>
      <w:r w:rsidR="00D610B1">
        <w:t>que se están utilizando, sobre todo, para la manufactura.</w:t>
      </w:r>
    </w:p>
    <w:p w:rsidR="0007234C" w:rsidRDefault="00B11703" w:rsidP="00D610B1">
      <w:r>
        <w:t xml:space="preserve">Destacan, además, </w:t>
      </w:r>
      <w:r w:rsidR="00021964">
        <w:t xml:space="preserve">los </w:t>
      </w:r>
      <w:r w:rsidR="006261FA">
        <w:t xml:space="preserve">proyectos </w:t>
      </w:r>
      <w:r w:rsidR="00021964">
        <w:t xml:space="preserve">de </w:t>
      </w:r>
      <w:r w:rsidR="00D610B1">
        <w:t xml:space="preserve">interacción-persona robot, </w:t>
      </w:r>
      <w:r w:rsidR="0007234C">
        <w:t xml:space="preserve">un </w:t>
      </w:r>
      <w:r w:rsidR="00021964">
        <w:t>área</w:t>
      </w:r>
      <w:r w:rsidR="0007234C">
        <w:t xml:space="preserve"> que está cobrando cada vez más importancia </w:t>
      </w:r>
      <w:r>
        <w:t>debido al</w:t>
      </w:r>
      <w:r w:rsidR="0007234C">
        <w:t xml:space="preserve"> creciente número de robots desarrollados para interactua</w:t>
      </w:r>
      <w:r w:rsidR="00021964">
        <w:t>r con seres humanos en distintos ámbitos</w:t>
      </w:r>
      <w:r w:rsidR="0007234C">
        <w:t>.</w:t>
      </w:r>
      <w:r w:rsidR="00E025A5">
        <w:t xml:space="preserve"> </w:t>
      </w:r>
      <w:r>
        <w:t>De hecho,</w:t>
      </w:r>
      <w:r w:rsidR="00D610B1">
        <w:t xml:space="preserve"> </w:t>
      </w:r>
      <w:r w:rsidR="00C74EF9">
        <w:t xml:space="preserve">algunos gobiernos </w:t>
      </w:r>
      <w:r w:rsidR="0007234C">
        <w:t>está</w:t>
      </w:r>
      <w:r w:rsidR="00A33659">
        <w:t>n proceso de regular la existencia de robots en la sociedad. La U</w:t>
      </w:r>
      <w:r w:rsidR="00686682">
        <w:t xml:space="preserve">nión </w:t>
      </w:r>
      <w:r w:rsidR="00A33659">
        <w:t>E</w:t>
      </w:r>
      <w:r w:rsidR="00686682">
        <w:t>uropea</w:t>
      </w:r>
      <w:r w:rsidR="00A33659">
        <w:t xml:space="preserve">, </w:t>
      </w:r>
      <w:r w:rsidR="00686682">
        <w:t>por ejemplo</w:t>
      </w:r>
      <w:r w:rsidR="00A33659">
        <w:t>,</w:t>
      </w:r>
      <w:r w:rsidR="0007234C">
        <w:t xml:space="preserve"> </w:t>
      </w:r>
      <w:r w:rsidR="00E025A5">
        <w:t xml:space="preserve">ya está </w:t>
      </w:r>
      <w:r w:rsidR="00E025A5">
        <w:lastRenderedPageBreak/>
        <w:t xml:space="preserve">trabajando </w:t>
      </w:r>
      <w:r w:rsidR="00A33659">
        <w:t xml:space="preserve">para </w:t>
      </w:r>
      <w:r w:rsidR="0007234C">
        <w:t xml:space="preserve">crear un código ético que </w:t>
      </w:r>
      <w:r w:rsidR="00D610B1">
        <w:t>regule</w:t>
      </w:r>
      <w:r w:rsidR="0007234C">
        <w:t xml:space="preserve"> la relaciones </w:t>
      </w:r>
      <w:r w:rsidR="00910308">
        <w:t xml:space="preserve">de las personas </w:t>
      </w:r>
      <w:r w:rsidR="0007234C">
        <w:t>con los robots e incluso i</w:t>
      </w:r>
      <w:r w:rsidR="00E025A5">
        <w:t>ncluir un estatus legal para estas máquinas</w:t>
      </w:r>
      <w:r w:rsidR="00C74EF9">
        <w:rPr>
          <w:rStyle w:val="Refdenotaalpie"/>
        </w:rPr>
        <w:footnoteReference w:id="1"/>
      </w:r>
      <w:r w:rsidR="00E025A5">
        <w:t>.</w:t>
      </w:r>
      <w:r w:rsidR="0007234C">
        <w:t xml:space="preserve"> </w:t>
      </w:r>
    </w:p>
    <w:p w:rsidR="002F3D60" w:rsidRDefault="008B21C7" w:rsidP="003C2E2D">
      <w:r>
        <w:t xml:space="preserve">Otros temas frecuentes encontrados en la información procedente de fuentes gubernamentales son la </w:t>
      </w:r>
      <w:r w:rsidR="00021964">
        <w:t xml:space="preserve">movilidad en robots y la </w:t>
      </w:r>
      <w:r>
        <w:t>robótica médica, particularmente</w:t>
      </w:r>
      <w:r w:rsidR="00452EE6">
        <w:t xml:space="preserve">, </w:t>
      </w:r>
      <w:r w:rsidR="00021964">
        <w:t xml:space="preserve">el </w:t>
      </w:r>
      <w:r w:rsidR="00452EE6">
        <w:t>desarrollo de</w:t>
      </w:r>
      <w:r>
        <w:t xml:space="preserve"> manos y brazos robóticos</w:t>
      </w:r>
      <w:r w:rsidR="00452EE6">
        <w:t xml:space="preserve"> para operaciones.</w:t>
      </w:r>
      <w:r w:rsidR="003C2E2D">
        <w:t xml:space="preserve"> Se trata de temas que </w:t>
      </w:r>
      <w:r w:rsidR="00452EE6">
        <w:t>también aparece</w:t>
      </w:r>
      <w:r w:rsidR="002F3D60">
        <w:t>n</w:t>
      </w:r>
      <w:r w:rsidR="00452EE6">
        <w:t xml:space="preserve"> con alguna frecuencia</w:t>
      </w:r>
      <w:r w:rsidR="00B11703">
        <w:t>, aunque en menor medida,</w:t>
      </w:r>
      <w:r w:rsidR="00452EE6">
        <w:t xml:space="preserve"> en la información </w:t>
      </w:r>
      <w:r w:rsidR="00B11703">
        <w:t xml:space="preserve">sobre robótica </w:t>
      </w:r>
      <w:r w:rsidR="00452EE6">
        <w:t>de las universidades</w:t>
      </w:r>
      <w:r w:rsidR="002F3D60">
        <w:t xml:space="preserve"> y </w:t>
      </w:r>
      <w:r w:rsidR="003C2E2D">
        <w:t>en</w:t>
      </w:r>
      <w:r w:rsidR="002F3D60">
        <w:t xml:space="preserve"> la obtenida de las grandes empresas y las </w:t>
      </w:r>
      <w:proofErr w:type="spellStart"/>
      <w:r w:rsidR="002F3D60">
        <w:t>startups</w:t>
      </w:r>
      <w:proofErr w:type="spellEnd"/>
      <w:r w:rsidR="002F3D60">
        <w:t>. En estos dos últimos grupos, la robótica representa el 8% y 5%</w:t>
      </w:r>
      <w:r w:rsidR="003C2E2D">
        <w:t xml:space="preserve"> de los temas</w:t>
      </w:r>
      <w:r w:rsidR="002F3D60">
        <w:t>, respectivamente.</w:t>
      </w:r>
    </w:p>
    <w:p w:rsidR="002F3D60" w:rsidRDefault="002F3D60" w:rsidP="00D610B1">
      <w:r>
        <w:t xml:space="preserve">Cabe señalar que solo en los datos procedentes de las universidades y las </w:t>
      </w:r>
      <w:proofErr w:type="spellStart"/>
      <w:r>
        <w:t>startups</w:t>
      </w:r>
      <w:proofErr w:type="spellEnd"/>
      <w:r>
        <w:t xml:space="preserve"> aparecen proyectos relacionados con el desarrollo de exoesqueletos para personas con discapacidad motriz. </w:t>
      </w:r>
    </w:p>
    <w:p w:rsidR="003C2E2D" w:rsidRPr="006504B0" w:rsidRDefault="003C2E2D" w:rsidP="006504B0">
      <w:pPr>
        <w:pStyle w:val="Ttulo4"/>
        <w:numPr>
          <w:ilvl w:val="2"/>
          <w:numId w:val="4"/>
        </w:numPr>
        <w:spacing w:after="200"/>
        <w:ind w:left="505" w:hanging="505"/>
        <w:rPr>
          <w:rFonts w:asciiTheme="minorHAnsi" w:hAnsiTheme="minorHAnsi" w:cstheme="minorHAnsi"/>
          <w:b w:val="0"/>
          <w:i w:val="0"/>
          <w:color w:val="auto"/>
        </w:rPr>
      </w:pPr>
      <w:r w:rsidRPr="006504B0">
        <w:rPr>
          <w:rFonts w:asciiTheme="minorHAnsi" w:hAnsiTheme="minorHAnsi" w:cstheme="minorHAnsi"/>
          <w:b w:val="0"/>
          <w:i w:val="0"/>
          <w:color w:val="auto"/>
        </w:rPr>
        <w:t>Categoría: visión artificial</w:t>
      </w:r>
    </w:p>
    <w:p w:rsidR="00EC4F68" w:rsidRDefault="00F6658E" w:rsidP="00CC247C">
      <w:r>
        <w:t>La categoría visión artificial es la que más porcentajes alcanza dentro del gru</w:t>
      </w:r>
      <w:r w:rsidR="008C5277">
        <w:t xml:space="preserve">po </w:t>
      </w:r>
      <w:proofErr w:type="spellStart"/>
      <w:r w:rsidR="008C5277">
        <w:t>startups</w:t>
      </w:r>
      <w:proofErr w:type="spellEnd"/>
      <w:r w:rsidR="008C5277">
        <w:t>, representando el 22</w:t>
      </w:r>
      <w:r>
        <w:t xml:space="preserve">% de los datos. </w:t>
      </w:r>
      <w:r w:rsidR="003C2E2D">
        <w:t>En este grupo a</w:t>
      </w:r>
      <w:r w:rsidR="00763277">
        <w:t>bundan</w:t>
      </w:r>
      <w:r>
        <w:t xml:space="preserve"> los proyectos de realidad virtual y realidad aumentada</w:t>
      </w:r>
      <w:r w:rsidR="00763277">
        <w:t>, particularmente,</w:t>
      </w:r>
      <w:r>
        <w:t xml:space="preserve"> a</w:t>
      </w:r>
      <w:r w:rsidR="006E66D9">
        <w:t>plicaciones para gafas 3D,</w:t>
      </w:r>
      <w:r>
        <w:t xml:space="preserve"> videojuegos</w:t>
      </w:r>
      <w:r w:rsidR="006E66D9">
        <w:t xml:space="preserve">, desarrollo de software para </w:t>
      </w:r>
      <w:r w:rsidR="00763277">
        <w:t>simulaciones</w:t>
      </w:r>
      <w:r w:rsidR="006E66D9">
        <w:t xml:space="preserve"> como</w:t>
      </w:r>
      <w:r w:rsidR="00763277">
        <w:t>,</w:t>
      </w:r>
      <w:r w:rsidR="006E66D9">
        <w:t xml:space="preserve"> por ejemplo, pilotar un avión</w:t>
      </w:r>
      <w:r>
        <w:t>.</w:t>
      </w:r>
      <w:r w:rsidR="006E66D9">
        <w:t xml:space="preserve"> Algunas de estas soluciones son para ocio y otras para educación.</w:t>
      </w:r>
    </w:p>
    <w:p w:rsidR="003C2E2D" w:rsidRDefault="00EC27F7" w:rsidP="000F4C26">
      <w:r>
        <w:t>Esta categoría representa el 16% de los temas en el grupo universidad. Aquí también hay un notable número de proyectos relacionados con l</w:t>
      </w:r>
      <w:r w:rsidR="006E66D9">
        <w:t>a realida</w:t>
      </w:r>
      <w:r w:rsidR="003C2E2D">
        <w:t>d virtual</w:t>
      </w:r>
      <w:r w:rsidR="008C5277">
        <w:t xml:space="preserve"> y la</w:t>
      </w:r>
      <w:r w:rsidR="003C2E2D">
        <w:t xml:space="preserve"> aumentada. No obstante, los hay </w:t>
      </w:r>
      <w:r w:rsidR="008C5277">
        <w:t>además</w:t>
      </w:r>
      <w:r w:rsidR="003C2E2D">
        <w:t xml:space="preserve"> sobre tecnología 3D e incluso</w:t>
      </w:r>
      <w:r w:rsidR="006E66D9">
        <w:t xml:space="preserve"> estudios sobre el efecto de la re</w:t>
      </w:r>
      <w:r w:rsidR="008C5277">
        <w:t>alidad virtual en las personas.</w:t>
      </w:r>
    </w:p>
    <w:p w:rsidR="00F6658E" w:rsidRDefault="000F4C26" w:rsidP="000F4C26">
      <w:r>
        <w:t xml:space="preserve">Otros proyectos </w:t>
      </w:r>
      <w:r w:rsidR="003C2E2D">
        <w:t xml:space="preserve">encontrados en la información de las universidades </w:t>
      </w:r>
      <w:r>
        <w:t xml:space="preserve">tratan sobre </w:t>
      </w:r>
      <w:r w:rsidR="006E66D9">
        <w:t>aplicaciones de realidad virtual y aumentada con fines médicos para tratar problemas de atención en niños, evaluar la forma de andar de una persona e incluso para el tratamiento de enfermedades mentales como la esquizofrenia.</w:t>
      </w:r>
      <w:r w:rsidR="00C74E4D">
        <w:t xml:space="preserve"> </w:t>
      </w:r>
    </w:p>
    <w:p w:rsidR="007B0C40" w:rsidRDefault="006E66D9" w:rsidP="00CC247C">
      <w:r>
        <w:t xml:space="preserve">En </w:t>
      </w:r>
      <w:r w:rsidR="008C5277">
        <w:t>los</w:t>
      </w:r>
      <w:r>
        <w:t xml:space="preserve"> grupo</w:t>
      </w:r>
      <w:r w:rsidR="008C5277">
        <w:t>s</w:t>
      </w:r>
      <w:r>
        <w:t xml:space="preserve"> empresas </w:t>
      </w:r>
      <w:r w:rsidR="008C5277">
        <w:t>y gobierno</w:t>
      </w:r>
      <w:r w:rsidR="008F253F">
        <w:t>,</w:t>
      </w:r>
      <w:r w:rsidR="008C5277">
        <w:t xml:space="preserve"> esta categoría representa el 11</w:t>
      </w:r>
      <w:r>
        <w:t>%</w:t>
      </w:r>
      <w:r w:rsidR="008C5277">
        <w:t>, respectivamente</w:t>
      </w:r>
      <w:r>
        <w:t xml:space="preserve">. </w:t>
      </w:r>
      <w:r w:rsidR="000F4C26">
        <w:t>En el primer</w:t>
      </w:r>
      <w:r>
        <w:t>o, se agrupan</w:t>
      </w:r>
      <w:r w:rsidR="000F4C26">
        <w:t>, sobre todo,</w:t>
      </w:r>
      <w:r>
        <w:t xml:space="preserve"> informa</w:t>
      </w:r>
      <w:r w:rsidR="000F4C26">
        <w:t>ciones sobre aplicaciones de realidad virtual y aumentada para interactuar con objetos en 3D. En el segundo, soluciones médicas. Por ejemplo, imágenes en 3D para radiografías, aplicaciones de realidad virtual para intervenciones médicas</w:t>
      </w:r>
      <w:r w:rsidR="007B0C40">
        <w:t>, para tratamiento del síndrome de miembro fantasma</w:t>
      </w:r>
      <w:r w:rsidR="00C74E4D">
        <w:rPr>
          <w:rStyle w:val="Refdenotaalpie"/>
        </w:rPr>
        <w:footnoteReference w:id="2"/>
      </w:r>
      <w:r w:rsidR="007B0C40">
        <w:t>.</w:t>
      </w:r>
    </w:p>
    <w:p w:rsidR="00C74E4D" w:rsidRPr="006504B0" w:rsidRDefault="00C74E4D" w:rsidP="006504B0">
      <w:pPr>
        <w:pStyle w:val="Ttulo4"/>
        <w:numPr>
          <w:ilvl w:val="2"/>
          <w:numId w:val="4"/>
        </w:numPr>
        <w:spacing w:after="200"/>
        <w:ind w:left="505" w:hanging="505"/>
        <w:rPr>
          <w:rFonts w:asciiTheme="minorHAnsi" w:hAnsiTheme="minorHAnsi" w:cstheme="minorHAnsi"/>
          <w:b w:val="0"/>
          <w:i w:val="0"/>
          <w:color w:val="auto"/>
        </w:rPr>
      </w:pPr>
      <w:r w:rsidRPr="006504B0">
        <w:rPr>
          <w:rFonts w:asciiTheme="minorHAnsi" w:hAnsiTheme="minorHAnsi" w:cstheme="minorHAnsi"/>
          <w:b w:val="0"/>
          <w:i w:val="0"/>
          <w:color w:val="auto"/>
        </w:rPr>
        <w:t>Categoría: aprendizaje automático</w:t>
      </w:r>
    </w:p>
    <w:p w:rsidR="00D053D1" w:rsidRDefault="007B0C40" w:rsidP="00CC247C">
      <w:r>
        <w:t xml:space="preserve">La categoría aprendizaje automático representa el 20% de la información obtenida de grandes empresas, el 14% de las entidades gubernamentales, el 12% de las </w:t>
      </w:r>
      <w:proofErr w:type="spellStart"/>
      <w:r>
        <w:t>startups</w:t>
      </w:r>
      <w:proofErr w:type="spellEnd"/>
      <w:r>
        <w:t xml:space="preserve"> y el 9% de las universidades. </w:t>
      </w:r>
      <w:r w:rsidR="00D053D1">
        <w:t xml:space="preserve">En los cuatro grupos de fuentes consultadas, hay un gran número de proyectos </w:t>
      </w:r>
      <w:r w:rsidR="00D053D1">
        <w:lastRenderedPageBreak/>
        <w:t xml:space="preserve">de inteligencia artificial y de desarrollo de algoritmos estrechamente relacionados con la robótica y con el objetivo de dotar a los robots con capacidad afectiva y sentido del tacto. </w:t>
      </w:r>
    </w:p>
    <w:p w:rsidR="007B0C40" w:rsidRDefault="00E140D6" w:rsidP="00CC247C">
      <w:r>
        <w:t xml:space="preserve">No obstante, tanto en el grupo empresas como en las </w:t>
      </w:r>
      <w:proofErr w:type="spellStart"/>
      <w:r>
        <w:t>startups</w:t>
      </w:r>
      <w:proofErr w:type="spellEnd"/>
      <w:r>
        <w:t xml:space="preserve">, hay también un notable número de </w:t>
      </w:r>
      <w:r w:rsidR="00D053D1">
        <w:t xml:space="preserve">proyectos dirigidos a crear </w:t>
      </w:r>
      <w:r>
        <w:t>soluciones para la tecnología móvil basadas en la inteligencia artificial.</w:t>
      </w:r>
    </w:p>
    <w:p w:rsidR="00D053D1" w:rsidRPr="000A5376" w:rsidRDefault="00D053D1" w:rsidP="000A5376">
      <w:pPr>
        <w:pStyle w:val="Ttulo4"/>
        <w:numPr>
          <w:ilvl w:val="2"/>
          <w:numId w:val="4"/>
        </w:numPr>
        <w:spacing w:after="200"/>
        <w:ind w:left="505" w:hanging="505"/>
        <w:rPr>
          <w:rFonts w:asciiTheme="minorHAnsi" w:hAnsiTheme="minorHAnsi" w:cstheme="minorHAnsi"/>
          <w:b w:val="0"/>
          <w:i w:val="0"/>
          <w:color w:val="auto"/>
        </w:rPr>
      </w:pPr>
      <w:r w:rsidRPr="000A5376">
        <w:rPr>
          <w:rFonts w:asciiTheme="minorHAnsi" w:hAnsiTheme="minorHAnsi" w:cstheme="minorHAnsi"/>
          <w:b w:val="0"/>
          <w:i w:val="0"/>
          <w:color w:val="auto"/>
        </w:rPr>
        <w:t>Categoría: tecnología móvil</w:t>
      </w:r>
    </w:p>
    <w:p w:rsidR="00CE3D9C" w:rsidRDefault="005625C2" w:rsidP="00CE3D9C">
      <w:r>
        <w:t>L</w:t>
      </w:r>
      <w:r w:rsidR="00011E8B">
        <w:t xml:space="preserve">a categoría tecnología móvil </w:t>
      </w:r>
      <w:r w:rsidR="00CE3D9C">
        <w:t xml:space="preserve">no obtuvo tanto porcentaje en este estudio como en los anteriores en ninguna de las fuentes consultadas. En </w:t>
      </w:r>
      <w:r w:rsidR="00D053D1">
        <w:t>donde más porcentaje</w:t>
      </w:r>
      <w:r w:rsidR="00CE3D9C">
        <w:t xml:space="preserve"> alcanza es en el </w:t>
      </w:r>
      <w:r w:rsidR="00D053D1">
        <w:t xml:space="preserve">grupo </w:t>
      </w:r>
      <w:r w:rsidR="00CE3D9C">
        <w:t xml:space="preserve">de </w:t>
      </w:r>
      <w:proofErr w:type="spellStart"/>
      <w:r w:rsidR="00CE3D9C">
        <w:t>startups</w:t>
      </w:r>
      <w:proofErr w:type="spellEnd"/>
      <w:r w:rsidR="00CE3D9C">
        <w:t xml:space="preserve"> con un 19%, seguido por grandes empresas donde representa el 18%. E</w:t>
      </w:r>
      <w:r w:rsidR="00136577">
        <w:t>l grueso d</w:t>
      </w:r>
      <w:r w:rsidR="00665B54">
        <w:t>e los temas aquí incluidos está</w:t>
      </w:r>
      <w:r w:rsidR="00136577">
        <w:t xml:space="preserve"> relacionados con el</w:t>
      </w:r>
      <w:r w:rsidR="004D3716">
        <w:t xml:space="preserve"> desarrollo de </w:t>
      </w:r>
      <w:proofErr w:type="spellStart"/>
      <w:r w:rsidR="004D3716">
        <w:t>wearables</w:t>
      </w:r>
      <w:proofErr w:type="spellEnd"/>
      <w:r w:rsidR="004D3716">
        <w:t>, aplicaciones médicas y para internet de las cosas</w:t>
      </w:r>
      <w:r w:rsidR="00136577">
        <w:t>.</w:t>
      </w:r>
      <w:r w:rsidR="003F2A30">
        <w:t xml:space="preserve"> </w:t>
      </w:r>
    </w:p>
    <w:p w:rsidR="00621732" w:rsidRDefault="00CE3D9C" w:rsidP="00CC247C">
      <w:r>
        <w:t xml:space="preserve">En el grupo universidad, esta categoría representa el </w:t>
      </w:r>
      <w:r w:rsidR="00D053D1">
        <w:t>10% de los temas y en el grupo g</w:t>
      </w:r>
      <w:r>
        <w:t>obierno</w:t>
      </w:r>
      <w:r w:rsidR="00330BAD">
        <w:t>, supone el 9%. En el primero,</w:t>
      </w:r>
      <w:r>
        <w:t xml:space="preserve"> </w:t>
      </w:r>
      <w:r w:rsidR="008D74A3">
        <w:t>se</w:t>
      </w:r>
      <w:r w:rsidR="00D053D1">
        <w:t xml:space="preserve"> agrupan</w:t>
      </w:r>
      <w:r w:rsidR="008D74A3">
        <w:t xml:space="preserve"> proyectos para creación de </w:t>
      </w:r>
      <w:proofErr w:type="spellStart"/>
      <w:r w:rsidR="008D74A3">
        <w:t>we</w:t>
      </w:r>
      <w:r w:rsidR="00D053D1">
        <w:t>arables</w:t>
      </w:r>
      <w:proofErr w:type="spellEnd"/>
      <w:r w:rsidR="00D053D1">
        <w:t xml:space="preserve"> como productos de apoyo, entre ellos</w:t>
      </w:r>
      <w:r w:rsidR="008D74A3">
        <w:t xml:space="preserve"> los exoesqueletos </w:t>
      </w:r>
      <w:r w:rsidR="00D053D1">
        <w:t xml:space="preserve">que </w:t>
      </w:r>
      <w:r w:rsidR="008D74A3">
        <w:t xml:space="preserve">se consideran tecnología </w:t>
      </w:r>
      <w:proofErr w:type="spellStart"/>
      <w:r w:rsidR="008D74A3">
        <w:t>ponible</w:t>
      </w:r>
      <w:proofErr w:type="spellEnd"/>
      <w:r w:rsidR="00D053D1">
        <w:t>. De hecho,</w:t>
      </w:r>
      <w:r w:rsidR="008D74A3">
        <w:t xml:space="preserve"> aparecen con frecuencia denominados en inglés como </w:t>
      </w:r>
      <w:proofErr w:type="spellStart"/>
      <w:r w:rsidR="008D74A3">
        <w:t>wearable</w:t>
      </w:r>
      <w:proofErr w:type="spellEnd"/>
      <w:r w:rsidR="008D74A3">
        <w:t xml:space="preserve"> </w:t>
      </w:r>
      <w:proofErr w:type="spellStart"/>
      <w:r w:rsidR="008D74A3">
        <w:t>robotics</w:t>
      </w:r>
      <w:proofErr w:type="spellEnd"/>
      <w:r w:rsidR="008D74A3">
        <w:t>.</w:t>
      </w:r>
    </w:p>
    <w:p w:rsidR="00CE3D9C" w:rsidRDefault="00CE3D9C" w:rsidP="00CE3D9C">
      <w:r>
        <w:t>En la información obteni</w:t>
      </w:r>
      <w:r w:rsidR="00330BAD">
        <w:t>da de entidades gubernamentales</w:t>
      </w:r>
      <w:r w:rsidR="00D053D1">
        <w:t xml:space="preserve"> también hay un notable número de proyectos</w:t>
      </w:r>
      <w:r>
        <w:t xml:space="preserve"> </w:t>
      </w:r>
      <w:r w:rsidR="00D053D1">
        <w:t xml:space="preserve">relacionados </w:t>
      </w:r>
      <w:r>
        <w:t xml:space="preserve">con el desarrollo de </w:t>
      </w:r>
      <w:proofErr w:type="spellStart"/>
      <w:r>
        <w:t>wearables</w:t>
      </w:r>
      <w:proofErr w:type="spellEnd"/>
      <w:r w:rsidR="00330BAD">
        <w:t xml:space="preserve"> </w:t>
      </w:r>
      <w:r>
        <w:t>con fines médicos. Por ejemplo, chaleco para corregir posturas en personas con hemiparesia, para detectar e interpretar la actividad muscular en una persona con alguna dificultad motora o para monitorizar la salud de una persona.</w:t>
      </w:r>
    </w:p>
    <w:p w:rsidR="00D053D1" w:rsidRPr="000A5376" w:rsidRDefault="00D053D1" w:rsidP="000A5376">
      <w:pPr>
        <w:pStyle w:val="Ttulo4"/>
        <w:numPr>
          <w:ilvl w:val="2"/>
          <w:numId w:val="4"/>
        </w:numPr>
        <w:spacing w:after="200"/>
        <w:ind w:left="505" w:hanging="505"/>
        <w:rPr>
          <w:rFonts w:asciiTheme="minorHAnsi" w:hAnsiTheme="minorHAnsi" w:cstheme="minorHAnsi"/>
          <w:b w:val="0"/>
          <w:i w:val="0"/>
          <w:color w:val="auto"/>
        </w:rPr>
      </w:pPr>
      <w:r w:rsidRPr="000A5376">
        <w:rPr>
          <w:rFonts w:asciiTheme="minorHAnsi" w:hAnsiTheme="minorHAnsi" w:cstheme="minorHAnsi"/>
          <w:b w:val="0"/>
          <w:i w:val="0"/>
          <w:color w:val="auto"/>
        </w:rPr>
        <w:t>Categoría: salud</w:t>
      </w:r>
    </w:p>
    <w:p w:rsidR="000B1EA0" w:rsidRDefault="000B1EA0" w:rsidP="00CC247C">
      <w:r>
        <w:t>La</w:t>
      </w:r>
      <w:r w:rsidR="003F2A30">
        <w:t xml:space="preserve"> </w:t>
      </w:r>
      <w:r>
        <w:t>categoría salud representa el 11% de la información de las universidades, el 9% de las entidades gubernamentales</w:t>
      </w:r>
      <w:r w:rsidR="008930BD">
        <w:t>,</w:t>
      </w:r>
      <w:r>
        <w:t xml:space="preserve"> y el 6% de l</w:t>
      </w:r>
      <w:r w:rsidR="007943FE">
        <w:t>a</w:t>
      </w:r>
      <w:r>
        <w:t xml:space="preserve">s </w:t>
      </w:r>
      <w:proofErr w:type="spellStart"/>
      <w:r>
        <w:t>startups</w:t>
      </w:r>
      <w:proofErr w:type="spellEnd"/>
      <w:r>
        <w:t xml:space="preserve"> y las grandes empresas. </w:t>
      </w:r>
      <w:r w:rsidR="003E7C80">
        <w:t>En todas estas informaciones predominan proyectos de desarrollo de equipo médico. De hecho, muchos de ellos están relacionados con la robótica y la visión artificial</w:t>
      </w:r>
      <w:r w:rsidR="00A65419">
        <w:t xml:space="preserve"> (brazos robóticos para operaciones y equipo de radiología)</w:t>
      </w:r>
      <w:r w:rsidR="003E7C80">
        <w:t>. Asimismo, destacan proyectos de creación de prótesis de última g</w:t>
      </w:r>
      <w:r w:rsidR="00A65419">
        <w:t>eneración y aplicaciones de salud para dispositivos móviles</w:t>
      </w:r>
      <w:r w:rsidR="003E7C80">
        <w:t xml:space="preserve">. </w:t>
      </w:r>
    </w:p>
    <w:p w:rsidR="00A65419" w:rsidRPr="000A5376" w:rsidRDefault="00A65419" w:rsidP="000A5376">
      <w:pPr>
        <w:pStyle w:val="Ttulo4"/>
        <w:numPr>
          <w:ilvl w:val="2"/>
          <w:numId w:val="4"/>
        </w:numPr>
        <w:spacing w:after="200"/>
        <w:ind w:left="505" w:hanging="505"/>
        <w:rPr>
          <w:rFonts w:asciiTheme="minorHAnsi" w:hAnsiTheme="minorHAnsi" w:cstheme="minorHAnsi"/>
          <w:b w:val="0"/>
          <w:i w:val="0"/>
          <w:color w:val="auto"/>
        </w:rPr>
      </w:pPr>
      <w:r w:rsidRPr="000A5376">
        <w:rPr>
          <w:rFonts w:asciiTheme="minorHAnsi" w:hAnsiTheme="minorHAnsi" w:cstheme="minorHAnsi"/>
          <w:b w:val="0"/>
          <w:i w:val="0"/>
          <w:color w:val="auto"/>
        </w:rPr>
        <w:t xml:space="preserve">Categoría: tecnología discapacidad </w:t>
      </w:r>
    </w:p>
    <w:p w:rsidR="00A65419" w:rsidRDefault="00A65419" w:rsidP="00CC247C">
      <w:r>
        <w:t>Tecnología para la discapacidad no es una categoría muy frecuente en ningun</w:t>
      </w:r>
      <w:r w:rsidR="00924AE1">
        <w:t>o</w:t>
      </w:r>
      <w:r>
        <w:t xml:space="preserve"> de los grupos de fuentes consultadas. Representa el 8% de los datos obtenidos de </w:t>
      </w:r>
      <w:proofErr w:type="spellStart"/>
      <w:r>
        <w:t>startups</w:t>
      </w:r>
      <w:proofErr w:type="spellEnd"/>
      <w:r>
        <w:t xml:space="preserve">, el 7% de las universidades y el 6% de las entidades gubernamentales </w:t>
      </w:r>
      <w:r w:rsidR="00924AE1">
        <w:t xml:space="preserve">y las grandes empresas, respectivamente. </w:t>
      </w:r>
    </w:p>
    <w:p w:rsidR="00665B54" w:rsidRDefault="00924AE1" w:rsidP="00924AE1">
      <w:r>
        <w:t xml:space="preserve">En esta información predominan temas relacionados con el desarrollo de productos de apoyo, en particular, </w:t>
      </w:r>
      <w:r w:rsidR="003F2A30">
        <w:t>prótesis para personas con discapacidad física</w:t>
      </w:r>
      <w:r w:rsidR="008D74A3">
        <w:t>, exoesqueletos</w:t>
      </w:r>
      <w:r w:rsidR="003F2A30">
        <w:t xml:space="preserve"> y</w:t>
      </w:r>
      <w:r w:rsidR="008D74A3">
        <w:t xml:space="preserve"> </w:t>
      </w:r>
      <w:r w:rsidR="003F2A30">
        <w:t>soluciones para mejora la navegación en interiores a personas ciegas</w:t>
      </w:r>
      <w:r w:rsidR="008D74A3">
        <w:t>, entre otros</w:t>
      </w:r>
      <w:r w:rsidR="003F2A30">
        <w:t>.</w:t>
      </w:r>
      <w:r w:rsidR="008D74A3">
        <w:t xml:space="preserve"> </w:t>
      </w:r>
    </w:p>
    <w:p w:rsidR="00924AE1" w:rsidRDefault="00924AE1" w:rsidP="00924AE1">
      <w:r>
        <w:t xml:space="preserve">Cabe señalar que, en comparación con años anteriores, no se han observado tecnologías muy novedosas en este ámbito, sobre todo, en la información publicada por entidades gubernamentales. Por ejemplo, en la base de datos europea </w:t>
      </w:r>
      <w:proofErr w:type="spellStart"/>
      <w:r>
        <w:t>Cordis</w:t>
      </w:r>
      <w:proofErr w:type="spellEnd"/>
      <w:r>
        <w:t xml:space="preserve"> se encontraron muy pocos </w:t>
      </w:r>
      <w:r>
        <w:lastRenderedPageBreak/>
        <w:t xml:space="preserve">proyectos relacionados con la discapacidad. De hecho, casi todos los datos recogidos de fuentes gubernamentales proceden del programa GARDE de la agencia federal estadounidense, </w:t>
      </w:r>
      <w:proofErr w:type="spellStart"/>
      <w:r>
        <w:t>National</w:t>
      </w:r>
      <w:proofErr w:type="spellEnd"/>
      <w:r>
        <w:t xml:space="preserve"> </w:t>
      </w:r>
      <w:proofErr w:type="spellStart"/>
      <w:r>
        <w:t>Science</w:t>
      </w:r>
      <w:proofErr w:type="spellEnd"/>
      <w:r>
        <w:t xml:space="preserve"> </w:t>
      </w:r>
      <w:proofErr w:type="spellStart"/>
      <w:r>
        <w:t>Foundation</w:t>
      </w:r>
      <w:proofErr w:type="spellEnd"/>
      <w:r>
        <w:t xml:space="preserve"> y consisten, fundamentalmente, en soluciones para mejorar la experiencia de uso de próstesis por personas con amputaciones.</w:t>
      </w:r>
    </w:p>
    <w:p w:rsidR="009D5B2E" w:rsidRPr="00013DDE" w:rsidRDefault="00924AE1" w:rsidP="00013DDE">
      <w:pPr>
        <w:pStyle w:val="Ttulo4"/>
        <w:numPr>
          <w:ilvl w:val="2"/>
          <w:numId w:val="4"/>
        </w:numPr>
        <w:spacing w:after="200"/>
        <w:ind w:left="505" w:hanging="505"/>
        <w:rPr>
          <w:rFonts w:asciiTheme="minorHAnsi" w:hAnsiTheme="minorHAnsi" w:cstheme="minorHAnsi"/>
          <w:b w:val="0"/>
          <w:i w:val="0"/>
          <w:color w:val="auto"/>
        </w:rPr>
      </w:pPr>
      <w:r w:rsidRPr="00013DDE">
        <w:rPr>
          <w:rFonts w:asciiTheme="minorHAnsi" w:hAnsiTheme="minorHAnsi" w:cstheme="minorHAnsi"/>
          <w:b w:val="0"/>
          <w:i w:val="0"/>
          <w:color w:val="auto"/>
        </w:rPr>
        <w:t>Categoría</w:t>
      </w:r>
      <w:r w:rsidR="00936345" w:rsidRPr="00013DDE">
        <w:rPr>
          <w:rFonts w:asciiTheme="minorHAnsi" w:hAnsiTheme="minorHAnsi" w:cstheme="minorHAnsi"/>
          <w:b w:val="0"/>
          <w:i w:val="0"/>
          <w:color w:val="auto"/>
        </w:rPr>
        <w:t>: c</w:t>
      </w:r>
      <w:r w:rsidRPr="00013DDE">
        <w:rPr>
          <w:rFonts w:asciiTheme="minorHAnsi" w:hAnsiTheme="minorHAnsi" w:cstheme="minorHAnsi"/>
          <w:b w:val="0"/>
          <w:i w:val="0"/>
          <w:color w:val="auto"/>
        </w:rPr>
        <w:t>omputación</w:t>
      </w:r>
    </w:p>
    <w:p w:rsidR="00936345" w:rsidRDefault="00936345" w:rsidP="00924AE1">
      <w:r>
        <w:t xml:space="preserve">La categoría computación agrupa, sobre todo, información relacionada con la computación afectiva. Se trata de un tema que en este estudio solo tiene relevancia en la información obtenida de las universidades, en la que representa el 7% de los temas. En el resto de los grupos no alcanza el 5%. </w:t>
      </w:r>
    </w:p>
    <w:p w:rsidR="00936345" w:rsidRPr="00013DDE" w:rsidRDefault="00936345" w:rsidP="00013DDE">
      <w:pPr>
        <w:pStyle w:val="Ttulo4"/>
        <w:numPr>
          <w:ilvl w:val="2"/>
          <w:numId w:val="4"/>
        </w:numPr>
        <w:ind w:left="505" w:hanging="505"/>
        <w:rPr>
          <w:rFonts w:asciiTheme="minorHAnsi" w:hAnsiTheme="minorHAnsi" w:cstheme="minorHAnsi"/>
          <w:b w:val="0"/>
          <w:i w:val="0"/>
          <w:color w:val="auto"/>
        </w:rPr>
      </w:pPr>
      <w:r w:rsidRPr="00013DDE">
        <w:rPr>
          <w:rFonts w:asciiTheme="minorHAnsi" w:hAnsiTheme="minorHAnsi" w:cstheme="minorHAnsi"/>
          <w:b w:val="0"/>
          <w:i w:val="0"/>
          <w:color w:val="auto"/>
        </w:rPr>
        <w:t xml:space="preserve">Categoría: sensores </w:t>
      </w:r>
    </w:p>
    <w:p w:rsidR="00936345" w:rsidRDefault="00936345" w:rsidP="00013DDE">
      <w:pPr>
        <w:spacing w:before="200"/>
      </w:pPr>
      <w:r>
        <w:t xml:space="preserve">Las informaciones agrupadas en esta categoría representan el </w:t>
      </w:r>
      <w:r w:rsidR="00C25A7F">
        <w:t xml:space="preserve">6% de los temas en los grupos universidad y </w:t>
      </w:r>
      <w:proofErr w:type="spellStart"/>
      <w:r w:rsidR="00C25A7F">
        <w:t>startups</w:t>
      </w:r>
      <w:proofErr w:type="spellEnd"/>
      <w:r w:rsidR="00C25A7F">
        <w:t xml:space="preserve">. </w:t>
      </w:r>
      <w:r w:rsidR="008F253F">
        <w:t xml:space="preserve">Tratan fundamentalmente sobre el desarrollo de sensores para robots. </w:t>
      </w:r>
      <w:r w:rsidR="00C25A7F">
        <w:t>En el resto</w:t>
      </w:r>
      <w:r w:rsidR="008F253F">
        <w:t xml:space="preserve"> de las fuentes</w:t>
      </w:r>
      <w:r w:rsidR="00C25A7F">
        <w:t>,</w:t>
      </w:r>
      <w:r w:rsidR="008F253F">
        <w:t xml:space="preserve"> este tema</w:t>
      </w:r>
      <w:r w:rsidR="00B52823">
        <w:t xml:space="preserve"> no</w:t>
      </w:r>
      <w:r w:rsidR="00C25A7F">
        <w:t xml:space="preserve"> </w:t>
      </w:r>
      <w:r w:rsidR="008F253F">
        <w:t>alcanza</w:t>
      </w:r>
      <w:r w:rsidR="00C25A7F">
        <w:t xml:space="preserve"> el 5%.</w:t>
      </w:r>
    </w:p>
    <w:p w:rsidR="00C25A7F" w:rsidRPr="00013DDE" w:rsidRDefault="00C25A7F" w:rsidP="00013DDE">
      <w:pPr>
        <w:pStyle w:val="Ttulo4"/>
        <w:numPr>
          <w:ilvl w:val="2"/>
          <w:numId w:val="4"/>
        </w:numPr>
        <w:spacing w:after="200"/>
        <w:ind w:left="505" w:hanging="505"/>
        <w:rPr>
          <w:rFonts w:asciiTheme="minorHAnsi" w:hAnsiTheme="minorHAnsi" w:cstheme="minorHAnsi"/>
          <w:b w:val="0"/>
          <w:i w:val="0"/>
          <w:color w:val="auto"/>
        </w:rPr>
      </w:pPr>
      <w:r w:rsidRPr="00013DDE">
        <w:rPr>
          <w:rFonts w:asciiTheme="minorHAnsi" w:hAnsiTheme="minorHAnsi" w:cstheme="minorHAnsi"/>
          <w:b w:val="0"/>
          <w:i w:val="0"/>
          <w:color w:val="auto"/>
        </w:rPr>
        <w:t>Categoría: tecnología de voz</w:t>
      </w:r>
    </w:p>
    <w:p w:rsidR="00C25A7F" w:rsidRDefault="00C25A7F" w:rsidP="00936345">
      <w:r>
        <w:t>Esta categoría solo tiene alguna importancia en la información obtenida de las empresas, donde supone el 6%. Esta información recoge, sobre todo, proyectos para la mejora de los sistemas de reconocimiento de voz en móviles. En el resto de los grupos, no alcanza el 3%.</w:t>
      </w:r>
    </w:p>
    <w:p w:rsidR="00984004" w:rsidRDefault="004A5C7F" w:rsidP="003D4391">
      <w:pPr>
        <w:pStyle w:val="Ttulo2"/>
        <w:numPr>
          <w:ilvl w:val="0"/>
          <w:numId w:val="4"/>
        </w:numPr>
        <w:spacing w:before="240" w:after="240"/>
        <w:ind w:left="357" w:hanging="357"/>
        <w:rPr>
          <w:rFonts w:asciiTheme="minorHAnsi" w:hAnsiTheme="minorHAnsi"/>
          <w:color w:val="auto"/>
        </w:rPr>
      </w:pPr>
      <w:bookmarkStart w:id="9" w:name="_Toc502908570"/>
      <w:r>
        <w:rPr>
          <w:rFonts w:asciiTheme="minorHAnsi" w:hAnsiTheme="minorHAnsi"/>
          <w:color w:val="auto"/>
        </w:rPr>
        <w:t>Conclusiones: l</w:t>
      </w:r>
      <w:r w:rsidR="00F1523F">
        <w:rPr>
          <w:rFonts w:asciiTheme="minorHAnsi" w:hAnsiTheme="minorHAnsi"/>
          <w:color w:val="auto"/>
        </w:rPr>
        <w:t xml:space="preserve">a tendencia en innovación y desarrollo de </w:t>
      </w:r>
      <w:proofErr w:type="spellStart"/>
      <w:r w:rsidR="00F1523F">
        <w:rPr>
          <w:rFonts w:asciiTheme="minorHAnsi" w:hAnsiTheme="minorHAnsi"/>
          <w:color w:val="auto"/>
        </w:rPr>
        <w:t>TICs</w:t>
      </w:r>
      <w:proofErr w:type="spellEnd"/>
      <w:r w:rsidR="00F1523F">
        <w:rPr>
          <w:rFonts w:asciiTheme="minorHAnsi" w:hAnsiTheme="minorHAnsi"/>
          <w:color w:val="auto"/>
        </w:rPr>
        <w:t xml:space="preserve"> accesibles</w:t>
      </w:r>
      <w:bookmarkEnd w:id="9"/>
    </w:p>
    <w:p w:rsidR="00BF2EE2" w:rsidRDefault="00AA3603" w:rsidP="00407692">
      <w:r>
        <w:t>Según los datos analizados en este estudio, se</w:t>
      </w:r>
      <w:r w:rsidR="003D5ED7">
        <w:t xml:space="preserve"> podría decir que</w:t>
      </w:r>
      <w:r w:rsidR="00407692">
        <w:t xml:space="preserve"> la tendencia</w:t>
      </w:r>
      <w:r w:rsidR="00C4438C">
        <w:t xml:space="preserve"> actual en tecnología</w:t>
      </w:r>
      <w:r w:rsidR="00407692">
        <w:t>, en comparación a la observada en los estudios anteriores, ha cambiado</w:t>
      </w:r>
      <w:r w:rsidR="00BF2EE2">
        <w:t xml:space="preserve"> un poco</w:t>
      </w:r>
      <w:r w:rsidR="00407692">
        <w:t xml:space="preserve">. </w:t>
      </w:r>
      <w:r w:rsidR="00BF2EE2">
        <w:t xml:space="preserve">En la información sobre </w:t>
      </w:r>
      <w:r w:rsidR="00407692">
        <w:t>tecnología móvil</w:t>
      </w:r>
      <w:r w:rsidR="00BF2EE2">
        <w:t xml:space="preserve"> no se observaron grandes novedades. </w:t>
      </w:r>
      <w:r w:rsidR="005625C2">
        <w:t>Aunque hay una tendencia a basar el desarrollo de aplicaciones en la inteligencia artificial, c</w:t>
      </w:r>
      <w:r w:rsidR="00BF2EE2">
        <w:t xml:space="preserve">ontinúa el desarrollo de </w:t>
      </w:r>
      <w:proofErr w:type="spellStart"/>
      <w:r w:rsidR="005625C2">
        <w:t>apps</w:t>
      </w:r>
      <w:proofErr w:type="spellEnd"/>
      <w:r w:rsidR="005625C2">
        <w:t xml:space="preserve"> poco innovadoras</w:t>
      </w:r>
      <w:r w:rsidR="00BF2EE2">
        <w:t>, sobre todo, para negocios</w:t>
      </w:r>
      <w:r w:rsidR="005625C2">
        <w:t xml:space="preserve"> y la salud</w:t>
      </w:r>
      <w:r w:rsidR="00BF2EE2">
        <w:t>.</w:t>
      </w:r>
    </w:p>
    <w:p w:rsidR="00407692" w:rsidRDefault="00BF2EE2" w:rsidP="00407692">
      <w:r>
        <w:t>En la robótica, sin embargo, se aprecia una creciente tendencia hacia el desarrollo de robots con capacidades afectivas</w:t>
      </w:r>
      <w:r w:rsidR="00407692">
        <w:t xml:space="preserve"> </w:t>
      </w:r>
      <w:r>
        <w:t>y sentido del tacto. Asimismo, se observa un gran interés hacia los proyectos de interacción-persona robots que, como se ha afirmado previamente, tienen el objetivo de mejorar la relación de los seres humanos con las máquinas en la vida doméstica y laboral.</w:t>
      </w:r>
    </w:p>
    <w:p w:rsidR="00C4438C" w:rsidRDefault="00C4438C" w:rsidP="00C4438C">
      <w:r>
        <w:t xml:space="preserve">Asimismo, se ha observado un aumento en el uso de la robótica para el desarrollo de soluciones y equipo médico. Un ejemplo son los brazos y manos robóticas capaces de realizar operaciones, coser heridas y otras funciones relacionadas con este tipo de intervenciones. </w:t>
      </w:r>
    </w:p>
    <w:p w:rsidR="00807E98" w:rsidRDefault="00807E98">
      <w:r>
        <w:br w:type="page"/>
      </w:r>
    </w:p>
    <w:p w:rsidR="00D471EB" w:rsidRDefault="00D471EB" w:rsidP="00CA1ED7">
      <w:pPr>
        <w:pStyle w:val="Ttulo2"/>
        <w:numPr>
          <w:ilvl w:val="0"/>
          <w:numId w:val="4"/>
        </w:numPr>
        <w:spacing w:before="240" w:after="240"/>
        <w:ind w:left="357" w:hanging="357"/>
        <w:rPr>
          <w:rFonts w:asciiTheme="minorHAnsi" w:hAnsiTheme="minorHAnsi"/>
          <w:color w:val="auto"/>
        </w:rPr>
      </w:pPr>
      <w:bookmarkStart w:id="10" w:name="_Toc502908571"/>
      <w:r w:rsidRPr="00FE1CE7">
        <w:rPr>
          <w:rFonts w:asciiTheme="minorHAnsi" w:hAnsiTheme="minorHAnsi"/>
          <w:color w:val="auto"/>
        </w:rPr>
        <w:lastRenderedPageBreak/>
        <w:t>Anexo</w:t>
      </w:r>
      <w:r w:rsidR="00175070" w:rsidRPr="00FE1CE7">
        <w:rPr>
          <w:rFonts w:asciiTheme="minorHAnsi" w:hAnsiTheme="minorHAnsi"/>
          <w:color w:val="auto"/>
        </w:rPr>
        <w:t xml:space="preserve"> </w:t>
      </w:r>
      <w:r w:rsidR="00AD7FCE">
        <w:rPr>
          <w:rFonts w:asciiTheme="minorHAnsi" w:hAnsiTheme="minorHAnsi"/>
          <w:color w:val="auto"/>
        </w:rPr>
        <w:t>A</w:t>
      </w:r>
      <w:bookmarkEnd w:id="10"/>
    </w:p>
    <w:p w:rsidR="00CA1ED7" w:rsidRPr="00EF6F99" w:rsidRDefault="00EF6F99" w:rsidP="00EF6F99">
      <w:pPr>
        <w:pStyle w:val="Epgrafe"/>
        <w:rPr>
          <w:b w:val="0"/>
          <w:color w:val="auto"/>
          <w:sz w:val="22"/>
          <w:szCs w:val="22"/>
        </w:rPr>
      </w:pPr>
      <w:r w:rsidRPr="00EF6F99">
        <w:rPr>
          <w:b w:val="0"/>
          <w:color w:val="auto"/>
          <w:sz w:val="22"/>
          <w:szCs w:val="22"/>
        </w:rPr>
        <w:t>Listado de palabras clave en inglés</w:t>
      </w:r>
    </w:p>
    <w:p w:rsidR="00EF6F99" w:rsidRPr="00EF6F99" w:rsidRDefault="00EF6F99" w:rsidP="00EF6F99">
      <w:pPr>
        <w:pStyle w:val="Prrafodelista"/>
        <w:numPr>
          <w:ilvl w:val="0"/>
          <w:numId w:val="30"/>
        </w:numPr>
        <w:spacing w:after="0"/>
        <w:rPr>
          <w:lang w:val="en-US"/>
        </w:rPr>
      </w:pPr>
      <w:r w:rsidRPr="00EF6F99">
        <w:rPr>
          <w:lang w:val="en-US"/>
        </w:rPr>
        <w:t>3D</w:t>
      </w:r>
    </w:p>
    <w:p w:rsidR="00EF6F99" w:rsidRPr="00EF6F99" w:rsidRDefault="00EF6F99" w:rsidP="00EF6F99">
      <w:pPr>
        <w:pStyle w:val="Prrafodelista"/>
        <w:numPr>
          <w:ilvl w:val="0"/>
          <w:numId w:val="30"/>
        </w:numPr>
        <w:spacing w:after="0"/>
        <w:rPr>
          <w:lang w:val="en-US"/>
        </w:rPr>
      </w:pPr>
      <w:r w:rsidRPr="00EF6F99">
        <w:rPr>
          <w:lang w:val="en-US"/>
        </w:rPr>
        <w:t>Accessibility/e-accessibility</w:t>
      </w:r>
    </w:p>
    <w:p w:rsidR="00EF6F99" w:rsidRPr="00EF6F99" w:rsidRDefault="00EF6F99" w:rsidP="00EF6F99">
      <w:pPr>
        <w:pStyle w:val="Prrafodelista"/>
        <w:numPr>
          <w:ilvl w:val="0"/>
          <w:numId w:val="30"/>
        </w:numPr>
        <w:spacing w:after="0"/>
        <w:rPr>
          <w:lang w:val="en-US"/>
        </w:rPr>
      </w:pPr>
      <w:r w:rsidRPr="00EF6F99">
        <w:rPr>
          <w:lang w:val="en-US"/>
        </w:rPr>
        <w:t>Affective computing/affective robotics</w:t>
      </w:r>
    </w:p>
    <w:p w:rsidR="00EF6F99" w:rsidRPr="00EF6F99" w:rsidRDefault="00EF6F99" w:rsidP="00EF6F99">
      <w:pPr>
        <w:pStyle w:val="Prrafodelista"/>
        <w:numPr>
          <w:ilvl w:val="0"/>
          <w:numId w:val="30"/>
        </w:numPr>
        <w:spacing w:after="0"/>
        <w:rPr>
          <w:lang w:val="en-US"/>
        </w:rPr>
      </w:pPr>
      <w:r w:rsidRPr="00EF6F99">
        <w:rPr>
          <w:lang w:val="en-US"/>
        </w:rPr>
        <w:t>Big Data</w:t>
      </w:r>
    </w:p>
    <w:p w:rsidR="00EF6F99" w:rsidRPr="00EF6F99" w:rsidRDefault="00EF6F99" w:rsidP="00EF6F99">
      <w:pPr>
        <w:pStyle w:val="Prrafodelista"/>
        <w:numPr>
          <w:ilvl w:val="0"/>
          <w:numId w:val="30"/>
        </w:numPr>
        <w:spacing w:after="0"/>
        <w:rPr>
          <w:lang w:val="en-US"/>
        </w:rPr>
      </w:pPr>
      <w:r w:rsidRPr="00EF6F99">
        <w:rPr>
          <w:lang w:val="en-US"/>
        </w:rPr>
        <w:t>Bluetooth, NFC, RF, RFID</w:t>
      </w:r>
    </w:p>
    <w:p w:rsidR="00EF6F99" w:rsidRPr="00EF6F99" w:rsidRDefault="00EF6F99" w:rsidP="00EF6F99">
      <w:pPr>
        <w:pStyle w:val="Prrafodelista"/>
        <w:numPr>
          <w:ilvl w:val="0"/>
          <w:numId w:val="30"/>
        </w:numPr>
        <w:spacing w:after="0"/>
        <w:rPr>
          <w:lang w:val="en-US"/>
        </w:rPr>
      </w:pPr>
      <w:r w:rsidRPr="00EF6F99">
        <w:rPr>
          <w:lang w:val="en-US"/>
        </w:rPr>
        <w:t>Brain Research</w:t>
      </w:r>
    </w:p>
    <w:p w:rsidR="00EF6F99" w:rsidRPr="00EF6F99" w:rsidRDefault="00EF6F99" w:rsidP="00EF6F99">
      <w:pPr>
        <w:pStyle w:val="Prrafodelista"/>
        <w:numPr>
          <w:ilvl w:val="0"/>
          <w:numId w:val="30"/>
        </w:numPr>
        <w:spacing w:after="0"/>
        <w:rPr>
          <w:lang w:val="en-US"/>
        </w:rPr>
      </w:pPr>
      <w:r w:rsidRPr="00EF6F99">
        <w:rPr>
          <w:lang w:val="en-US"/>
        </w:rPr>
        <w:t>Cloud computing</w:t>
      </w:r>
    </w:p>
    <w:p w:rsidR="00EF6F99" w:rsidRPr="00EF6F99" w:rsidRDefault="00EF6F99" w:rsidP="00EF6F99">
      <w:pPr>
        <w:pStyle w:val="Prrafodelista"/>
        <w:numPr>
          <w:ilvl w:val="0"/>
          <w:numId w:val="30"/>
        </w:numPr>
        <w:spacing w:after="0"/>
        <w:rPr>
          <w:lang w:val="en-US"/>
        </w:rPr>
      </w:pPr>
      <w:r w:rsidRPr="00EF6F99">
        <w:rPr>
          <w:lang w:val="en-US"/>
        </w:rPr>
        <w:t>Cyberphysical Systems/cybersecurity</w:t>
      </w:r>
    </w:p>
    <w:p w:rsidR="00EF6F99" w:rsidRPr="00EF6F99" w:rsidRDefault="00EF6F99" w:rsidP="00EF6F99">
      <w:pPr>
        <w:pStyle w:val="Prrafodelista"/>
        <w:numPr>
          <w:ilvl w:val="0"/>
          <w:numId w:val="30"/>
        </w:numPr>
        <w:spacing w:after="0"/>
        <w:rPr>
          <w:lang w:val="en-US"/>
        </w:rPr>
      </w:pPr>
      <w:r w:rsidRPr="00EF6F99">
        <w:rPr>
          <w:lang w:val="en-US"/>
        </w:rPr>
        <w:t xml:space="preserve">Disability/assistive </w:t>
      </w:r>
      <w:proofErr w:type="spellStart"/>
      <w:r w:rsidRPr="00EF6F99">
        <w:rPr>
          <w:lang w:val="en-US"/>
        </w:rPr>
        <w:t>tecnology</w:t>
      </w:r>
      <w:proofErr w:type="spellEnd"/>
    </w:p>
    <w:p w:rsidR="00EF6F99" w:rsidRPr="00EF6F99" w:rsidRDefault="00EF6F99" w:rsidP="00EF6F99">
      <w:pPr>
        <w:pStyle w:val="Prrafodelista"/>
        <w:numPr>
          <w:ilvl w:val="0"/>
          <w:numId w:val="30"/>
        </w:numPr>
        <w:spacing w:after="0"/>
        <w:rPr>
          <w:lang w:val="en-US"/>
        </w:rPr>
      </w:pPr>
      <w:r w:rsidRPr="00EF6F99">
        <w:rPr>
          <w:lang w:val="en-US"/>
        </w:rPr>
        <w:t>e-Health/m-health</w:t>
      </w:r>
    </w:p>
    <w:p w:rsidR="00EF6F99" w:rsidRPr="00EF6F99" w:rsidRDefault="00EF6F99" w:rsidP="00EF6F99">
      <w:pPr>
        <w:pStyle w:val="Prrafodelista"/>
        <w:numPr>
          <w:ilvl w:val="0"/>
          <w:numId w:val="30"/>
        </w:numPr>
        <w:spacing w:after="0"/>
        <w:rPr>
          <w:lang w:val="en-US"/>
        </w:rPr>
      </w:pPr>
      <w:r w:rsidRPr="00EF6F99">
        <w:rPr>
          <w:lang w:val="en-US"/>
        </w:rPr>
        <w:t>e-management/business</w:t>
      </w:r>
    </w:p>
    <w:p w:rsidR="00EF6F99" w:rsidRPr="00EF6F99" w:rsidRDefault="00EF6F99" w:rsidP="00EF6F99">
      <w:pPr>
        <w:pStyle w:val="Prrafodelista"/>
        <w:numPr>
          <w:ilvl w:val="0"/>
          <w:numId w:val="30"/>
        </w:numPr>
        <w:spacing w:after="0"/>
        <w:rPr>
          <w:lang w:val="en-US"/>
        </w:rPr>
      </w:pPr>
      <w:r w:rsidRPr="00EF6F99">
        <w:rPr>
          <w:lang w:val="en-US"/>
        </w:rPr>
        <w:t>Future Internet</w:t>
      </w:r>
    </w:p>
    <w:p w:rsidR="00EF6F99" w:rsidRPr="00EF6F99" w:rsidRDefault="00EF6F99" w:rsidP="00EF6F99">
      <w:pPr>
        <w:pStyle w:val="Prrafodelista"/>
        <w:numPr>
          <w:ilvl w:val="0"/>
          <w:numId w:val="30"/>
        </w:numPr>
        <w:spacing w:after="0"/>
        <w:rPr>
          <w:lang w:val="en-US"/>
        </w:rPr>
      </w:pPr>
      <w:r w:rsidRPr="00EF6F99">
        <w:rPr>
          <w:lang w:val="en-US"/>
        </w:rPr>
        <w:t xml:space="preserve">Graphene </w:t>
      </w:r>
    </w:p>
    <w:p w:rsidR="00EF6F99" w:rsidRPr="00EF6F99" w:rsidRDefault="00EF6F99" w:rsidP="00EF6F99">
      <w:pPr>
        <w:pStyle w:val="Prrafodelista"/>
        <w:numPr>
          <w:ilvl w:val="0"/>
          <w:numId w:val="30"/>
        </w:numPr>
        <w:spacing w:after="0"/>
        <w:rPr>
          <w:lang w:val="en-US"/>
        </w:rPr>
      </w:pPr>
      <w:r w:rsidRPr="00EF6F99">
        <w:rPr>
          <w:lang w:val="en-US"/>
        </w:rPr>
        <w:t>Hardware</w:t>
      </w:r>
    </w:p>
    <w:p w:rsidR="00EF6F99" w:rsidRPr="00EF6F99" w:rsidRDefault="00EF6F99" w:rsidP="00EF6F99">
      <w:pPr>
        <w:pStyle w:val="Prrafodelista"/>
        <w:numPr>
          <w:ilvl w:val="0"/>
          <w:numId w:val="30"/>
        </w:numPr>
        <w:spacing w:after="0"/>
        <w:rPr>
          <w:lang w:val="en-US"/>
        </w:rPr>
      </w:pPr>
      <w:r w:rsidRPr="00EF6F99">
        <w:rPr>
          <w:lang w:val="en-US"/>
        </w:rPr>
        <w:t>ICTs</w:t>
      </w:r>
    </w:p>
    <w:p w:rsidR="00EF6F99" w:rsidRPr="00EF6F99" w:rsidRDefault="00EF6F99" w:rsidP="00EF6F99">
      <w:pPr>
        <w:pStyle w:val="Prrafodelista"/>
        <w:numPr>
          <w:ilvl w:val="0"/>
          <w:numId w:val="30"/>
        </w:numPr>
        <w:spacing w:after="0"/>
        <w:rPr>
          <w:lang w:val="en-US"/>
        </w:rPr>
      </w:pPr>
      <w:r w:rsidRPr="00EF6F99">
        <w:rPr>
          <w:lang w:val="en-US"/>
        </w:rPr>
        <w:t>Independent living/home automation</w:t>
      </w:r>
    </w:p>
    <w:p w:rsidR="00EF6F99" w:rsidRPr="00EF6F99" w:rsidRDefault="00EF6F99" w:rsidP="00EF6F99">
      <w:pPr>
        <w:pStyle w:val="Prrafodelista"/>
        <w:numPr>
          <w:ilvl w:val="0"/>
          <w:numId w:val="30"/>
        </w:numPr>
        <w:spacing w:after="0"/>
        <w:rPr>
          <w:lang w:val="en-US"/>
        </w:rPr>
      </w:pPr>
      <w:r w:rsidRPr="00EF6F99">
        <w:rPr>
          <w:lang w:val="en-US"/>
        </w:rPr>
        <w:t>Indoor navigation, GPS, mapping</w:t>
      </w:r>
    </w:p>
    <w:p w:rsidR="00EF6F99" w:rsidRPr="00EF6F99" w:rsidRDefault="00EF6F99" w:rsidP="00EF6F99">
      <w:pPr>
        <w:pStyle w:val="Prrafodelista"/>
        <w:numPr>
          <w:ilvl w:val="0"/>
          <w:numId w:val="30"/>
        </w:numPr>
        <w:spacing w:after="0"/>
        <w:rPr>
          <w:lang w:val="en-US"/>
        </w:rPr>
      </w:pPr>
      <w:r w:rsidRPr="00EF6F99">
        <w:rPr>
          <w:lang w:val="en-US"/>
        </w:rPr>
        <w:t>Internet of Things (</w:t>
      </w:r>
      <w:proofErr w:type="spellStart"/>
      <w:r w:rsidRPr="00EF6F99">
        <w:rPr>
          <w:lang w:val="en-US"/>
        </w:rPr>
        <w:t>IoT</w:t>
      </w:r>
      <w:proofErr w:type="spellEnd"/>
      <w:r w:rsidRPr="00EF6F99">
        <w:rPr>
          <w:lang w:val="en-US"/>
        </w:rPr>
        <w:t>)</w:t>
      </w:r>
    </w:p>
    <w:p w:rsidR="00EF6F99" w:rsidRPr="00EF6F99" w:rsidRDefault="00EF6F99" w:rsidP="00EF6F99">
      <w:pPr>
        <w:pStyle w:val="Prrafodelista"/>
        <w:numPr>
          <w:ilvl w:val="0"/>
          <w:numId w:val="30"/>
        </w:numPr>
        <w:spacing w:after="0"/>
        <w:rPr>
          <w:lang w:val="en-US"/>
        </w:rPr>
      </w:pPr>
      <w:r w:rsidRPr="00EF6F99">
        <w:rPr>
          <w:lang w:val="en-US"/>
        </w:rPr>
        <w:t>Machine learning/algorithms</w:t>
      </w:r>
    </w:p>
    <w:p w:rsidR="00EF6F99" w:rsidRPr="00EF6F99" w:rsidRDefault="00EF6F99" w:rsidP="00EF6F99">
      <w:pPr>
        <w:pStyle w:val="Prrafodelista"/>
        <w:numPr>
          <w:ilvl w:val="0"/>
          <w:numId w:val="30"/>
        </w:numPr>
        <w:spacing w:after="0"/>
        <w:rPr>
          <w:lang w:val="en-US"/>
        </w:rPr>
      </w:pPr>
      <w:proofErr w:type="spellStart"/>
      <w:r w:rsidRPr="00EF6F99">
        <w:rPr>
          <w:lang w:val="en-US"/>
        </w:rPr>
        <w:t>Microtechnology</w:t>
      </w:r>
      <w:proofErr w:type="spellEnd"/>
    </w:p>
    <w:p w:rsidR="00EF6F99" w:rsidRPr="00EF6F99" w:rsidRDefault="00EF6F99" w:rsidP="00EF6F99">
      <w:pPr>
        <w:pStyle w:val="Prrafodelista"/>
        <w:numPr>
          <w:ilvl w:val="0"/>
          <w:numId w:val="30"/>
        </w:numPr>
        <w:spacing w:after="0"/>
        <w:rPr>
          <w:lang w:val="en-US"/>
        </w:rPr>
      </w:pPr>
      <w:r w:rsidRPr="00EF6F99">
        <w:rPr>
          <w:lang w:val="en-US"/>
        </w:rPr>
        <w:t>Mobile/cell phone/smartphone/tablets/app/wearable</w:t>
      </w:r>
    </w:p>
    <w:p w:rsidR="00EF6F99" w:rsidRPr="00EF6F99" w:rsidRDefault="00EF6F99" w:rsidP="00EF6F99">
      <w:pPr>
        <w:pStyle w:val="Prrafodelista"/>
        <w:numPr>
          <w:ilvl w:val="0"/>
          <w:numId w:val="30"/>
        </w:numPr>
        <w:spacing w:after="0"/>
        <w:rPr>
          <w:lang w:val="en-US"/>
        </w:rPr>
      </w:pPr>
      <w:r w:rsidRPr="00EF6F99">
        <w:rPr>
          <w:lang w:val="en-US"/>
        </w:rPr>
        <w:t>Nanotechnology</w:t>
      </w:r>
    </w:p>
    <w:p w:rsidR="00EF6F99" w:rsidRPr="00EF6F99" w:rsidRDefault="00EF6F99" w:rsidP="00EF6F99">
      <w:pPr>
        <w:pStyle w:val="Prrafodelista"/>
        <w:numPr>
          <w:ilvl w:val="0"/>
          <w:numId w:val="30"/>
        </w:numPr>
        <w:spacing w:after="0"/>
        <w:rPr>
          <w:lang w:val="en-US"/>
        </w:rPr>
      </w:pPr>
      <w:r w:rsidRPr="00EF6F99">
        <w:rPr>
          <w:lang w:val="en-US"/>
        </w:rPr>
        <w:t>Photonics</w:t>
      </w:r>
    </w:p>
    <w:p w:rsidR="00EF6F99" w:rsidRPr="00EF6F99" w:rsidRDefault="00EF6F99" w:rsidP="00EF6F99">
      <w:pPr>
        <w:pStyle w:val="Prrafodelista"/>
        <w:numPr>
          <w:ilvl w:val="0"/>
          <w:numId w:val="30"/>
        </w:numPr>
        <w:spacing w:after="0"/>
        <w:rPr>
          <w:lang w:val="en-US"/>
        </w:rPr>
      </w:pPr>
      <w:r w:rsidRPr="00EF6F99">
        <w:rPr>
          <w:lang w:val="en-US"/>
        </w:rPr>
        <w:t>Robotics/drones/humanoids</w:t>
      </w:r>
    </w:p>
    <w:p w:rsidR="00EF6F99" w:rsidRPr="00EF6F99" w:rsidRDefault="00EF6F99" w:rsidP="00EF6F99">
      <w:pPr>
        <w:pStyle w:val="Prrafodelista"/>
        <w:numPr>
          <w:ilvl w:val="0"/>
          <w:numId w:val="30"/>
        </w:numPr>
        <w:spacing w:after="0"/>
        <w:rPr>
          <w:lang w:val="en-US"/>
        </w:rPr>
      </w:pPr>
      <w:r w:rsidRPr="00EF6F99">
        <w:rPr>
          <w:lang w:val="en-US"/>
        </w:rPr>
        <w:t>Sensors/biosensors/</w:t>
      </w:r>
      <w:proofErr w:type="spellStart"/>
      <w:r w:rsidRPr="00EF6F99">
        <w:rPr>
          <w:lang w:val="en-US"/>
        </w:rPr>
        <w:t>nanosensors</w:t>
      </w:r>
      <w:proofErr w:type="spellEnd"/>
    </w:p>
    <w:p w:rsidR="00EF6F99" w:rsidRPr="00EF6F99" w:rsidRDefault="00EF6F99" w:rsidP="00EF6F99">
      <w:pPr>
        <w:pStyle w:val="Prrafodelista"/>
        <w:numPr>
          <w:ilvl w:val="0"/>
          <w:numId w:val="30"/>
        </w:numPr>
        <w:spacing w:after="0"/>
        <w:rPr>
          <w:lang w:val="en-US"/>
        </w:rPr>
      </w:pPr>
      <w:r w:rsidRPr="00EF6F99">
        <w:rPr>
          <w:lang w:val="en-US"/>
        </w:rPr>
        <w:t>Smart City</w:t>
      </w:r>
    </w:p>
    <w:p w:rsidR="00EF6F99" w:rsidRPr="00EF6F99" w:rsidRDefault="00EF6F99" w:rsidP="00EF6F99">
      <w:pPr>
        <w:pStyle w:val="Prrafodelista"/>
        <w:numPr>
          <w:ilvl w:val="0"/>
          <w:numId w:val="30"/>
        </w:numPr>
        <w:spacing w:after="0"/>
        <w:rPr>
          <w:lang w:val="en-US"/>
        </w:rPr>
      </w:pPr>
      <w:r w:rsidRPr="00EF6F99">
        <w:rPr>
          <w:lang w:val="en-US"/>
        </w:rPr>
        <w:t>Social technology/social media/social platform</w:t>
      </w:r>
    </w:p>
    <w:p w:rsidR="00EF6F99" w:rsidRPr="00EF6F99" w:rsidRDefault="00EF6F99" w:rsidP="00EF6F99">
      <w:pPr>
        <w:pStyle w:val="Prrafodelista"/>
        <w:numPr>
          <w:ilvl w:val="0"/>
          <w:numId w:val="30"/>
        </w:numPr>
        <w:spacing w:after="0"/>
        <w:rPr>
          <w:lang w:val="en-US"/>
        </w:rPr>
      </w:pPr>
      <w:r w:rsidRPr="00EF6F99">
        <w:rPr>
          <w:lang w:val="en-US"/>
        </w:rPr>
        <w:t>Software</w:t>
      </w:r>
    </w:p>
    <w:p w:rsidR="00EF6F99" w:rsidRPr="00EF6F99" w:rsidRDefault="00EF6F99" w:rsidP="00EF6F99">
      <w:pPr>
        <w:pStyle w:val="Prrafodelista"/>
        <w:numPr>
          <w:ilvl w:val="0"/>
          <w:numId w:val="30"/>
        </w:numPr>
        <w:spacing w:after="0"/>
        <w:rPr>
          <w:lang w:val="en-US"/>
        </w:rPr>
      </w:pPr>
      <w:r w:rsidRPr="00EF6F99">
        <w:rPr>
          <w:lang w:val="en-US"/>
        </w:rPr>
        <w:t>STEM/e-learning/m-learning</w:t>
      </w:r>
    </w:p>
    <w:p w:rsidR="00EF6F99" w:rsidRPr="00EF6F99" w:rsidRDefault="00EF6F99" w:rsidP="00EF6F99">
      <w:pPr>
        <w:pStyle w:val="Prrafodelista"/>
        <w:numPr>
          <w:ilvl w:val="0"/>
          <w:numId w:val="30"/>
        </w:numPr>
        <w:spacing w:after="0"/>
        <w:rPr>
          <w:lang w:val="en-US"/>
        </w:rPr>
      </w:pPr>
      <w:r w:rsidRPr="00EF6F99">
        <w:rPr>
          <w:lang w:val="en-US"/>
        </w:rPr>
        <w:t>Web technology/SEO/SEM/web 3.0</w:t>
      </w:r>
    </w:p>
    <w:p w:rsidR="00EF6F99" w:rsidRPr="00EF6F99" w:rsidRDefault="00EF6F99" w:rsidP="00EF6F99">
      <w:pPr>
        <w:pStyle w:val="Prrafodelista"/>
        <w:numPr>
          <w:ilvl w:val="0"/>
          <w:numId w:val="30"/>
        </w:numPr>
        <w:spacing w:after="0"/>
        <w:rPr>
          <w:lang w:val="en-US"/>
        </w:rPr>
      </w:pPr>
      <w:r w:rsidRPr="00EF6F99">
        <w:rPr>
          <w:lang w:val="en-US"/>
        </w:rPr>
        <w:t>Wireless Systems/Wireless communication/networks</w:t>
      </w:r>
    </w:p>
    <w:p w:rsidR="00CA1ED7" w:rsidRPr="00CA1ED7" w:rsidRDefault="00CA1ED7" w:rsidP="00CA1ED7">
      <w:pPr>
        <w:rPr>
          <w:lang w:val="en-US"/>
        </w:rPr>
      </w:pPr>
    </w:p>
    <w:p w:rsidR="00A11C0A" w:rsidRPr="00A10C54" w:rsidRDefault="00A11C0A">
      <w:pPr>
        <w:rPr>
          <w:lang w:val="en-US"/>
        </w:rPr>
      </w:pPr>
      <w:r w:rsidRPr="00A10C54">
        <w:rPr>
          <w:lang w:val="en-US"/>
        </w:rPr>
        <w:br w:type="page"/>
      </w:r>
    </w:p>
    <w:p w:rsidR="00D471EB" w:rsidRPr="00723647" w:rsidRDefault="00723647" w:rsidP="00723647">
      <w:pPr>
        <w:pStyle w:val="Epgrafe"/>
        <w:jc w:val="center"/>
        <w:rPr>
          <w:b w:val="0"/>
          <w:color w:val="auto"/>
          <w:sz w:val="22"/>
          <w:szCs w:val="22"/>
        </w:rPr>
      </w:pPr>
      <w:r w:rsidRPr="00723647">
        <w:rPr>
          <w:b w:val="0"/>
          <w:color w:val="auto"/>
          <w:sz w:val="22"/>
          <w:szCs w:val="22"/>
        </w:rPr>
        <w:lastRenderedPageBreak/>
        <w:t xml:space="preserve">Tabla </w:t>
      </w:r>
      <w:r w:rsidRPr="00723647">
        <w:rPr>
          <w:b w:val="0"/>
          <w:color w:val="auto"/>
          <w:sz w:val="22"/>
          <w:szCs w:val="22"/>
        </w:rPr>
        <w:fldChar w:fldCharType="begin"/>
      </w:r>
      <w:r w:rsidRPr="00723647">
        <w:rPr>
          <w:b w:val="0"/>
          <w:color w:val="auto"/>
          <w:sz w:val="22"/>
          <w:szCs w:val="22"/>
        </w:rPr>
        <w:instrText xml:space="preserve"> SEQ Tabla \* ARABIC </w:instrText>
      </w:r>
      <w:r w:rsidRPr="00723647">
        <w:rPr>
          <w:b w:val="0"/>
          <w:color w:val="auto"/>
          <w:sz w:val="22"/>
          <w:szCs w:val="22"/>
        </w:rPr>
        <w:fldChar w:fldCharType="separate"/>
      </w:r>
      <w:r w:rsidR="00600E1B">
        <w:rPr>
          <w:b w:val="0"/>
          <w:noProof/>
          <w:color w:val="auto"/>
          <w:sz w:val="22"/>
          <w:szCs w:val="22"/>
        </w:rPr>
        <w:t>1</w:t>
      </w:r>
      <w:r w:rsidRPr="00723647">
        <w:rPr>
          <w:b w:val="0"/>
          <w:color w:val="auto"/>
          <w:sz w:val="22"/>
          <w:szCs w:val="22"/>
        </w:rPr>
        <w:fldChar w:fldCharType="end"/>
      </w:r>
      <w:r w:rsidRPr="00723647">
        <w:rPr>
          <w:b w:val="0"/>
          <w:color w:val="auto"/>
          <w:sz w:val="22"/>
          <w:szCs w:val="22"/>
        </w:rPr>
        <w:t>-A. Porcentaje de categorías temáticas (n=</w:t>
      </w:r>
      <w:r w:rsidR="00BF2EE2">
        <w:rPr>
          <w:b w:val="0"/>
          <w:color w:val="auto"/>
          <w:sz w:val="22"/>
          <w:szCs w:val="22"/>
        </w:rPr>
        <w:t>2015</w:t>
      </w:r>
      <w:r w:rsidRPr="00723647">
        <w:rPr>
          <w:b w:val="0"/>
          <w:color w:val="auto"/>
          <w:sz w:val="22"/>
          <w:szCs w:val="22"/>
        </w:rPr>
        <w:t>)</w:t>
      </w:r>
    </w:p>
    <w:tbl>
      <w:tblPr>
        <w:tblW w:w="5380" w:type="dxa"/>
        <w:jc w:val="center"/>
        <w:tblCellMar>
          <w:left w:w="70" w:type="dxa"/>
          <w:right w:w="70" w:type="dxa"/>
        </w:tblCellMar>
        <w:tblLook w:val="04A0" w:firstRow="1" w:lastRow="0" w:firstColumn="1" w:lastColumn="0" w:noHBand="0" w:noVBand="1"/>
        <w:tblCaption w:val="Tabla de porcentaje de categorías temáticas"/>
        <w:tblDescription w:val="Listado de categorías temáticas por orden de frecuencia y porcentaje"/>
      </w:tblPr>
      <w:tblGrid>
        <w:gridCol w:w="2980"/>
        <w:gridCol w:w="1200"/>
        <w:gridCol w:w="1200"/>
      </w:tblGrid>
      <w:tr w:rsidR="00BF2EE2" w:rsidRPr="00BF2EE2" w:rsidTr="00BF2EE2">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BF2EE2" w:rsidRPr="0093457A" w:rsidRDefault="00BF2EE2" w:rsidP="00BF2EE2">
            <w:pPr>
              <w:spacing w:after="0" w:line="240" w:lineRule="auto"/>
              <w:jc w:val="center"/>
              <w:rPr>
                <w:rFonts w:ascii="Calibri" w:eastAsia="Times New Roman" w:hAnsi="Calibri" w:cs="Calibri"/>
                <w:b/>
                <w:color w:val="000000"/>
                <w:lang w:eastAsia="es-ES"/>
              </w:rPr>
            </w:pPr>
            <w:r w:rsidRPr="0093457A">
              <w:rPr>
                <w:rFonts w:ascii="Calibri" w:eastAsia="Times New Roman" w:hAnsi="Calibri" w:cs="Calibri"/>
                <w:b/>
                <w:color w:val="000000"/>
                <w:lang w:eastAsia="es-ES"/>
              </w:rPr>
              <w:t>Etiquetas temáticas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center"/>
              <w:rPr>
                <w:rFonts w:ascii="Calibri" w:eastAsia="Times New Roman" w:hAnsi="Calibri" w:cs="Calibri"/>
                <w:b/>
                <w:bCs/>
                <w:color w:val="000000"/>
                <w:lang w:eastAsia="es-ES"/>
              </w:rPr>
            </w:pPr>
            <w:r w:rsidRPr="00BF2EE2">
              <w:rPr>
                <w:rFonts w:ascii="Calibri" w:eastAsia="Times New Roman" w:hAnsi="Calibri" w:cs="Calibri"/>
                <w:b/>
                <w:bCs/>
                <w:color w:val="000000"/>
                <w:lang w:eastAsia="es-ES"/>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center"/>
              <w:rPr>
                <w:rFonts w:ascii="Calibri" w:eastAsia="Times New Roman" w:hAnsi="Calibri" w:cs="Calibri"/>
                <w:b/>
                <w:bCs/>
                <w:color w:val="000000"/>
                <w:lang w:eastAsia="es-ES"/>
              </w:rPr>
            </w:pPr>
            <w:r w:rsidRPr="00BF2EE2">
              <w:rPr>
                <w:rFonts w:ascii="Calibri" w:eastAsia="Times New Roman" w:hAnsi="Calibri" w:cs="Calibri"/>
                <w:b/>
                <w:bCs/>
                <w:color w:val="000000"/>
                <w:lang w:eastAsia="es-ES"/>
              </w:rPr>
              <w:t>%</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Robótica</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295</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14,6%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Visión artificial</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280</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13,9%</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Aprendizaje automático</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264</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13,1%</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móvil</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247</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12,3%</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Salud</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174</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8,6%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discapacidad</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132</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6,6%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sidRPr="00BF2EE2">
              <w:rPr>
                <w:rFonts w:ascii="Calibri" w:eastAsia="Times New Roman" w:hAnsi="Calibri" w:cs="Calibri"/>
                <w:color w:val="000000"/>
                <w:lang w:eastAsia="es-ES"/>
              </w:rPr>
              <w:t>Sensor</w:t>
            </w:r>
            <w:r>
              <w:rPr>
                <w:rFonts w:ascii="Calibri" w:eastAsia="Times New Roman" w:hAnsi="Calibri" w:cs="Calibri"/>
                <w:color w:val="000000"/>
                <w:lang w:eastAsia="es-ES"/>
              </w:rPr>
              <w:t>e</w:t>
            </w:r>
            <w:r w:rsidRPr="00BF2EE2">
              <w:rPr>
                <w:rFonts w:ascii="Calibri" w:eastAsia="Times New Roman" w:hAnsi="Calibri" w:cs="Calibri"/>
                <w:color w:val="000000"/>
                <w:lang w:eastAsia="es-ES"/>
              </w:rPr>
              <w:t>s</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94</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4,7%</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Computación</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89</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4,4%</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proofErr w:type="spellStart"/>
            <w:r w:rsidRPr="00BF2EE2">
              <w:rPr>
                <w:rFonts w:ascii="Calibri" w:eastAsia="Times New Roman" w:hAnsi="Calibri" w:cs="Calibri"/>
                <w:color w:val="000000"/>
                <w:lang w:eastAsia="es-ES"/>
              </w:rPr>
              <w:t>IoT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59</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2,9%</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de voz</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53</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Sistemas </w:t>
            </w:r>
            <w:proofErr w:type="spellStart"/>
            <w:r>
              <w:rPr>
                <w:rFonts w:ascii="Calibri" w:eastAsia="Times New Roman" w:hAnsi="Calibri" w:cs="Calibri"/>
                <w:color w:val="000000"/>
                <w:lang w:eastAsia="es-ES"/>
              </w:rPr>
              <w:t>ciberfísicos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51</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2,5%</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sidRPr="00BF2EE2">
              <w:rPr>
                <w:rFonts w:ascii="Calibri" w:eastAsia="Times New Roman" w:hAnsi="Calibri" w:cs="Calibri"/>
                <w:color w:val="000000"/>
                <w:lang w:eastAsia="es-ES"/>
              </w:rPr>
              <w:t>Big Data</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44</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2,2%</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social</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33</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Educación</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29</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1,4%</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w:t>
            </w:r>
            <w:r w:rsidRPr="00BF2EE2">
              <w:rPr>
                <w:rFonts w:ascii="Calibri" w:eastAsia="Times New Roman" w:hAnsi="Calibri" w:cs="Calibri"/>
                <w:color w:val="000000"/>
                <w:lang w:eastAsia="es-ES"/>
              </w:rPr>
              <w:t>ransport</w:t>
            </w:r>
            <w:r>
              <w:rPr>
                <w:rFonts w:ascii="Calibri" w:eastAsia="Times New Roman" w:hAnsi="Calibri" w:cs="Calibri"/>
                <w:color w:val="000000"/>
                <w:lang w:eastAsia="es-ES"/>
              </w:rPr>
              <w:t>e</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27</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1,3%</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sidRPr="00BF2EE2">
              <w:rPr>
                <w:rFonts w:ascii="Calibri" w:eastAsia="Times New Roman" w:hAnsi="Calibri" w:cs="Calibri"/>
                <w:color w:val="000000"/>
                <w:lang w:eastAsia="es-ES"/>
              </w:rPr>
              <w:t xml:space="preserve">Smart </w:t>
            </w:r>
            <w:proofErr w:type="spellStart"/>
            <w:r w:rsidRPr="00BF2EE2">
              <w:rPr>
                <w:rFonts w:ascii="Calibri" w:eastAsia="Times New Roman" w:hAnsi="Calibri" w:cs="Calibri"/>
                <w:color w:val="000000"/>
                <w:lang w:eastAsia="es-ES"/>
              </w:rPr>
              <w:t>Cities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22</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1,1%</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proofErr w:type="spellStart"/>
            <w:r w:rsidRPr="00BF2EE2">
              <w:rPr>
                <w:rFonts w:ascii="Calibri" w:eastAsia="Times New Roman" w:hAnsi="Calibri" w:cs="Calibri"/>
                <w:color w:val="000000"/>
                <w:lang w:eastAsia="es-ES"/>
              </w:rPr>
              <w:t>Brain</w:t>
            </w:r>
            <w:proofErr w:type="spellEnd"/>
            <w:r w:rsidRPr="00BF2EE2">
              <w:rPr>
                <w:rFonts w:ascii="Calibri" w:eastAsia="Times New Roman" w:hAnsi="Calibri" w:cs="Calibri"/>
                <w:color w:val="000000"/>
                <w:lang w:eastAsia="es-ES"/>
              </w:rPr>
              <w:t xml:space="preserve"> </w:t>
            </w:r>
            <w:proofErr w:type="spellStart"/>
            <w:r w:rsidRPr="00BF2EE2">
              <w:rPr>
                <w:rFonts w:ascii="Calibri" w:eastAsia="Times New Roman" w:hAnsi="Calibri" w:cs="Calibri"/>
                <w:color w:val="000000"/>
                <w:lang w:eastAsia="es-ES"/>
              </w:rPr>
              <w:t>technology</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19</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0,9%</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web</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18</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0,9%</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Nube</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16</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0,8%</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Fotónica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14</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0,7%</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Conectividad</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12</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sidRPr="00BF2EE2">
              <w:rPr>
                <w:rFonts w:ascii="Calibri" w:eastAsia="Times New Roman" w:hAnsi="Calibri" w:cs="Calibri"/>
                <w:color w:val="000000"/>
                <w:lang w:eastAsia="es-ES"/>
              </w:rPr>
              <w:t>Hardware</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12</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0,6%</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sidRPr="00BF2EE2">
              <w:rPr>
                <w:rFonts w:ascii="Calibri" w:eastAsia="Times New Roman" w:hAnsi="Calibri" w:cs="Calibri"/>
                <w:color w:val="000000"/>
                <w:lang w:eastAsia="es-ES"/>
              </w:rPr>
              <w:t xml:space="preserve">Software </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10</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0,5%</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Tecnolgía</w:t>
            </w:r>
            <w:proofErr w:type="spellEnd"/>
            <w:r>
              <w:rPr>
                <w:rFonts w:ascii="Calibri" w:eastAsia="Times New Roman" w:hAnsi="Calibri" w:cs="Calibri"/>
                <w:color w:val="000000"/>
                <w:lang w:eastAsia="es-ES"/>
              </w:rPr>
              <w:t xml:space="preserve"> inalámbrica</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7</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0,4%</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sidRPr="00BF2EE2">
              <w:rPr>
                <w:rFonts w:ascii="Calibri" w:eastAsia="Times New Roman" w:hAnsi="Calibri" w:cs="Calibri"/>
                <w:color w:val="000000"/>
                <w:lang w:eastAsia="es-ES"/>
              </w:rPr>
              <w:t>Smart Business</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7</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0,4%</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Nanotecnología</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5</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0,3%</w:t>
            </w:r>
          </w:p>
        </w:tc>
      </w:tr>
      <w:tr w:rsidR="00BF2EE2" w:rsidRPr="00BF2EE2" w:rsidTr="00BF2EE2">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Materiales ultraligeros</w:t>
            </w:r>
          </w:p>
        </w:tc>
        <w:tc>
          <w:tcPr>
            <w:tcW w:w="1200" w:type="dxa"/>
            <w:tcBorders>
              <w:top w:val="nil"/>
              <w:left w:val="nil"/>
              <w:bottom w:val="single" w:sz="4" w:space="0" w:color="auto"/>
              <w:right w:val="single" w:sz="4" w:space="0" w:color="auto"/>
            </w:tcBorders>
            <w:shd w:val="clear" w:color="auto" w:fill="auto"/>
            <w:noWrap/>
            <w:vAlign w:val="bottom"/>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2</w:t>
            </w:r>
          </w:p>
        </w:tc>
        <w:tc>
          <w:tcPr>
            <w:tcW w:w="1200" w:type="dxa"/>
            <w:tcBorders>
              <w:top w:val="nil"/>
              <w:left w:val="nil"/>
              <w:bottom w:val="single" w:sz="4" w:space="0" w:color="auto"/>
              <w:right w:val="single" w:sz="4" w:space="0" w:color="auto"/>
            </w:tcBorders>
            <w:shd w:val="clear" w:color="auto" w:fill="auto"/>
            <w:hideMark/>
          </w:tcPr>
          <w:p w:rsidR="00BF2EE2" w:rsidRPr="00BF2EE2" w:rsidRDefault="00BF2EE2" w:rsidP="00BF2EE2">
            <w:pPr>
              <w:spacing w:after="0" w:line="240" w:lineRule="auto"/>
              <w:jc w:val="right"/>
              <w:rPr>
                <w:rFonts w:ascii="Calibri" w:eastAsia="Times New Roman" w:hAnsi="Calibri" w:cs="Calibri"/>
                <w:color w:val="000000"/>
                <w:lang w:eastAsia="es-ES"/>
              </w:rPr>
            </w:pPr>
            <w:r w:rsidRPr="00BF2EE2">
              <w:rPr>
                <w:rFonts w:ascii="Calibri" w:eastAsia="Times New Roman" w:hAnsi="Calibri" w:cs="Calibri"/>
                <w:color w:val="000000"/>
                <w:lang w:eastAsia="es-ES"/>
              </w:rPr>
              <w:t>0,1%</w:t>
            </w:r>
          </w:p>
        </w:tc>
      </w:tr>
    </w:tbl>
    <w:p w:rsidR="00343C36" w:rsidRDefault="00343C36" w:rsidP="00001E52"/>
    <w:p w:rsidR="00343C36" w:rsidRDefault="00343C36">
      <w:r>
        <w:br w:type="page"/>
      </w:r>
    </w:p>
    <w:p w:rsidR="0052262F" w:rsidRDefault="00723647" w:rsidP="009E493D">
      <w:pPr>
        <w:pStyle w:val="Epgrafe"/>
        <w:spacing w:after="400"/>
        <w:jc w:val="center"/>
        <w:rPr>
          <w:b w:val="0"/>
          <w:color w:val="auto"/>
          <w:sz w:val="22"/>
          <w:szCs w:val="22"/>
        </w:rPr>
      </w:pPr>
      <w:r w:rsidRPr="00723647">
        <w:rPr>
          <w:b w:val="0"/>
          <w:color w:val="auto"/>
          <w:sz w:val="22"/>
          <w:szCs w:val="22"/>
        </w:rPr>
        <w:lastRenderedPageBreak/>
        <w:t xml:space="preserve">Tabla </w:t>
      </w:r>
      <w:r w:rsidRPr="00723647">
        <w:rPr>
          <w:b w:val="0"/>
          <w:color w:val="auto"/>
          <w:sz w:val="22"/>
          <w:szCs w:val="22"/>
        </w:rPr>
        <w:fldChar w:fldCharType="begin"/>
      </w:r>
      <w:r w:rsidRPr="00723647">
        <w:rPr>
          <w:b w:val="0"/>
          <w:color w:val="auto"/>
          <w:sz w:val="22"/>
          <w:szCs w:val="22"/>
        </w:rPr>
        <w:instrText xml:space="preserve"> SEQ Tabla \* ARABIC </w:instrText>
      </w:r>
      <w:r w:rsidRPr="00723647">
        <w:rPr>
          <w:b w:val="0"/>
          <w:color w:val="auto"/>
          <w:sz w:val="22"/>
          <w:szCs w:val="22"/>
        </w:rPr>
        <w:fldChar w:fldCharType="separate"/>
      </w:r>
      <w:r w:rsidR="00600E1B">
        <w:rPr>
          <w:b w:val="0"/>
          <w:noProof/>
          <w:color w:val="auto"/>
          <w:sz w:val="22"/>
          <w:szCs w:val="22"/>
        </w:rPr>
        <w:t>2</w:t>
      </w:r>
      <w:r w:rsidRPr="00723647">
        <w:rPr>
          <w:b w:val="0"/>
          <w:color w:val="auto"/>
          <w:sz w:val="22"/>
          <w:szCs w:val="22"/>
        </w:rPr>
        <w:fldChar w:fldCharType="end"/>
      </w:r>
      <w:r w:rsidRPr="00723647">
        <w:rPr>
          <w:b w:val="0"/>
          <w:color w:val="auto"/>
          <w:sz w:val="22"/>
          <w:szCs w:val="22"/>
        </w:rPr>
        <w:t>-A. Porcentaje de categorías temáticas por grupos de fuentes de información</w:t>
      </w:r>
    </w:p>
    <w:tbl>
      <w:tblPr>
        <w:tblW w:w="7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Porcentaje de categorías temáticas por grupos de fuentes de información"/>
        <w:tblDescription w:val="Listado de categorías temáticas y su porcentaje de frecuencia según la fuente de información."/>
      </w:tblPr>
      <w:tblGrid>
        <w:gridCol w:w="2425"/>
        <w:gridCol w:w="1035"/>
        <w:gridCol w:w="1605"/>
        <w:gridCol w:w="1029"/>
        <w:gridCol w:w="1200"/>
      </w:tblGrid>
      <w:tr w:rsidR="009E493D" w:rsidRPr="00AE1A76" w:rsidTr="00121F64">
        <w:trPr>
          <w:trHeight w:val="600"/>
          <w:jc w:val="center"/>
        </w:trPr>
        <w:tc>
          <w:tcPr>
            <w:tcW w:w="2425" w:type="dxa"/>
            <w:shd w:val="clear" w:color="auto" w:fill="auto"/>
            <w:hideMark/>
          </w:tcPr>
          <w:p w:rsidR="009E493D" w:rsidRPr="00AE1A76" w:rsidRDefault="009E493D" w:rsidP="00807E98">
            <w:pPr>
              <w:spacing w:after="0" w:line="240" w:lineRule="auto"/>
              <w:jc w:val="center"/>
              <w:rPr>
                <w:rFonts w:ascii="Calibri" w:eastAsia="Times New Roman" w:hAnsi="Calibri" w:cs="Calibri"/>
                <w:b/>
                <w:color w:val="000000"/>
                <w:lang w:eastAsia="es-ES"/>
              </w:rPr>
            </w:pPr>
            <w:r w:rsidRPr="00AE1A76">
              <w:rPr>
                <w:rFonts w:ascii="Calibri" w:eastAsia="Times New Roman" w:hAnsi="Calibri" w:cs="Calibri"/>
                <w:b/>
                <w:color w:val="000000"/>
                <w:lang w:eastAsia="es-ES"/>
              </w:rPr>
              <w:t>Etiquetas temáticas</w:t>
            </w:r>
          </w:p>
        </w:tc>
        <w:tc>
          <w:tcPr>
            <w:tcW w:w="1035" w:type="dxa"/>
            <w:shd w:val="clear" w:color="auto" w:fill="auto"/>
            <w:hideMark/>
          </w:tcPr>
          <w:p w:rsidR="009E493D" w:rsidRPr="00AE1A76" w:rsidRDefault="009E493D" w:rsidP="00807E98">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Gobierno (n=912)</w:t>
            </w:r>
          </w:p>
        </w:tc>
        <w:tc>
          <w:tcPr>
            <w:tcW w:w="1605" w:type="dxa"/>
            <w:shd w:val="clear" w:color="auto" w:fill="auto"/>
            <w:hideMark/>
          </w:tcPr>
          <w:p w:rsidR="009E493D" w:rsidRDefault="009E493D" w:rsidP="00807E98">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Universidades</w:t>
            </w:r>
          </w:p>
          <w:p w:rsidR="009E493D" w:rsidRPr="00AE1A76" w:rsidRDefault="009E493D" w:rsidP="00807E98">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(n=499)</w:t>
            </w:r>
          </w:p>
        </w:tc>
        <w:tc>
          <w:tcPr>
            <w:tcW w:w="1029" w:type="dxa"/>
            <w:shd w:val="clear" w:color="auto" w:fill="auto"/>
            <w:hideMark/>
          </w:tcPr>
          <w:p w:rsidR="009E493D" w:rsidRDefault="009E493D" w:rsidP="00807E98">
            <w:pPr>
              <w:spacing w:after="0" w:line="240" w:lineRule="auto"/>
              <w:jc w:val="center"/>
              <w:rPr>
                <w:rFonts w:ascii="Calibri" w:eastAsia="Times New Roman" w:hAnsi="Calibri" w:cs="Calibri"/>
                <w:b/>
                <w:bCs/>
                <w:color w:val="000000"/>
                <w:lang w:eastAsia="es-ES"/>
              </w:rPr>
            </w:pPr>
            <w:proofErr w:type="spellStart"/>
            <w:r>
              <w:rPr>
                <w:rFonts w:ascii="Calibri" w:eastAsia="Times New Roman" w:hAnsi="Calibri" w:cs="Calibri"/>
                <w:b/>
                <w:bCs/>
                <w:color w:val="000000"/>
                <w:lang w:eastAsia="es-ES"/>
              </w:rPr>
              <w:t>Startups</w:t>
            </w:r>
            <w:proofErr w:type="spellEnd"/>
          </w:p>
          <w:p w:rsidR="009E493D" w:rsidRPr="00AE1A76" w:rsidRDefault="009E493D" w:rsidP="00807E98">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(n=343)</w:t>
            </w:r>
          </w:p>
        </w:tc>
        <w:tc>
          <w:tcPr>
            <w:tcW w:w="1200" w:type="dxa"/>
            <w:shd w:val="clear" w:color="auto" w:fill="auto"/>
            <w:hideMark/>
          </w:tcPr>
          <w:p w:rsidR="009E493D" w:rsidRDefault="009E493D" w:rsidP="00807E98">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Empresas</w:t>
            </w:r>
          </w:p>
          <w:p w:rsidR="009E493D" w:rsidRPr="00AE1A76" w:rsidRDefault="009E493D" w:rsidP="00807E98">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(n=261)</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Robótica</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17,4%</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19,6%</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4,7%</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8,4%</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Aprendizaje automático</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13,7%</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9,0%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12,2%</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19,9%</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Visión artificial</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10,6%</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16,0%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21,6%</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11,1%</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móvil</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9,2%</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10,2%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19,2%</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17,6%</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Salud</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8,8%</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11,4%</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6,4%</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5,8%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proofErr w:type="spellStart"/>
            <w:r w:rsidRPr="00AE1A76">
              <w:rPr>
                <w:rFonts w:ascii="Calibri" w:eastAsia="Times New Roman" w:hAnsi="Calibri" w:cs="Calibri"/>
                <w:color w:val="000000"/>
                <w:lang w:eastAsia="es-ES"/>
              </w:rPr>
              <w:t>Disability</w:t>
            </w:r>
            <w:proofErr w:type="spellEnd"/>
            <w:r w:rsidRPr="00AE1A76">
              <w:rPr>
                <w:rFonts w:ascii="Calibri" w:eastAsia="Times New Roman" w:hAnsi="Calibri" w:cs="Calibri"/>
                <w:color w:val="000000"/>
                <w:lang w:eastAsia="es-ES"/>
              </w:rPr>
              <w:t xml:space="preserve"> </w:t>
            </w:r>
            <w:proofErr w:type="spellStart"/>
            <w:r w:rsidRPr="00AE1A76">
              <w:rPr>
                <w:rFonts w:ascii="Calibri" w:eastAsia="Times New Roman" w:hAnsi="Calibri" w:cs="Calibri"/>
                <w:color w:val="000000"/>
                <w:lang w:eastAsia="es-ES"/>
              </w:rPr>
              <w:t>Tech</w:t>
            </w:r>
            <w:proofErr w:type="spellEnd"/>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5,9%</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7,2%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7,9%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5,8%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sidRPr="00AE1A76">
              <w:rPr>
                <w:rFonts w:ascii="Calibri" w:eastAsia="Times New Roman" w:hAnsi="Calibri" w:cs="Calibri"/>
                <w:color w:val="000000"/>
                <w:lang w:eastAsia="es-ES"/>
              </w:rPr>
              <w:t>Sensor</w:t>
            </w:r>
            <w:r>
              <w:rPr>
                <w:rFonts w:ascii="Calibri" w:eastAsia="Times New Roman" w:hAnsi="Calibri" w:cs="Calibri"/>
                <w:color w:val="000000"/>
                <w:lang w:eastAsia="es-ES"/>
              </w:rPr>
              <w:t>e</w:t>
            </w:r>
            <w:r w:rsidRPr="00AE1A76">
              <w:rPr>
                <w:rFonts w:ascii="Calibri" w:eastAsia="Times New Roman" w:hAnsi="Calibri" w:cs="Calibri"/>
                <w:color w:val="000000"/>
                <w:lang w:eastAsia="es-ES"/>
              </w:rPr>
              <w:t>s</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4,2%</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5,8%</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5,5%</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3,1%</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de voz</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2,9%</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6,5%</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Computación</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4,1%</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7,0%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1,8%</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4,2%</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proofErr w:type="spellStart"/>
            <w:r w:rsidRPr="00AE1A76">
              <w:rPr>
                <w:rFonts w:ascii="Calibri" w:eastAsia="Times New Roman" w:hAnsi="Calibri" w:cs="Calibri"/>
                <w:color w:val="000000"/>
                <w:lang w:eastAsia="es-ES"/>
              </w:rPr>
              <w:t>IoT</w:t>
            </w:r>
            <w:proofErr w:type="spellEnd"/>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3,7%</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1,6%</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2,7%</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sidRPr="00AE1A76">
              <w:rPr>
                <w:rFonts w:ascii="Calibri" w:eastAsia="Times New Roman" w:hAnsi="Calibri" w:cs="Calibri"/>
                <w:color w:val="000000"/>
                <w:lang w:eastAsia="es-ES"/>
              </w:rPr>
              <w:t>Big Data</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4,3%</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proofErr w:type="spellStart"/>
            <w:r w:rsidRPr="00AE1A76">
              <w:rPr>
                <w:rFonts w:ascii="Calibri" w:eastAsia="Times New Roman" w:hAnsi="Calibri" w:cs="Calibri"/>
                <w:color w:val="000000"/>
                <w:lang w:eastAsia="es-ES"/>
              </w:rPr>
              <w:t>Brain</w:t>
            </w:r>
            <w:proofErr w:type="spellEnd"/>
            <w:r w:rsidRPr="00AE1A76">
              <w:rPr>
                <w:rFonts w:ascii="Calibri" w:eastAsia="Times New Roman" w:hAnsi="Calibri" w:cs="Calibri"/>
                <w:color w:val="000000"/>
                <w:lang w:eastAsia="es-ES"/>
              </w:rPr>
              <w:t xml:space="preserve"> </w:t>
            </w:r>
            <w:proofErr w:type="spellStart"/>
            <w:r w:rsidRPr="00AE1A76">
              <w:rPr>
                <w:rFonts w:ascii="Calibri" w:eastAsia="Times New Roman" w:hAnsi="Calibri" w:cs="Calibri"/>
                <w:color w:val="000000"/>
                <w:lang w:eastAsia="es-ES"/>
              </w:rPr>
              <w:t>technology</w:t>
            </w:r>
            <w:proofErr w:type="spellEnd"/>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1,4%</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0,3%</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Conectividad</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0,3%</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1,5%</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Sistemas </w:t>
            </w:r>
            <w:proofErr w:type="spellStart"/>
            <w:r>
              <w:rPr>
                <w:rFonts w:ascii="Calibri" w:eastAsia="Times New Roman" w:hAnsi="Calibri" w:cs="Calibri"/>
                <w:color w:val="000000"/>
                <w:lang w:eastAsia="es-ES"/>
              </w:rPr>
              <w:t>ciberfísicos</w:t>
            </w:r>
            <w:proofErr w:type="spellEnd"/>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4,4%</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Nube</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1,5%</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w:t>
            </w:r>
            <w:r w:rsidRPr="00AE1A76">
              <w:rPr>
                <w:rFonts w:ascii="Calibri" w:eastAsia="Times New Roman" w:hAnsi="Calibri" w:cs="Calibri"/>
                <w:color w:val="000000"/>
                <w:lang w:eastAsia="es-ES"/>
              </w:rPr>
              <w:t>ransport</w:t>
            </w:r>
            <w:r>
              <w:rPr>
                <w:rFonts w:ascii="Calibri" w:eastAsia="Times New Roman" w:hAnsi="Calibri" w:cs="Calibri"/>
                <w:color w:val="000000"/>
                <w:lang w:eastAsia="es-ES"/>
              </w:rPr>
              <w:t>e</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2,1%</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0,6%</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sidRPr="00AE1A76">
              <w:rPr>
                <w:rFonts w:ascii="Calibri" w:eastAsia="Times New Roman" w:hAnsi="Calibri" w:cs="Calibri"/>
                <w:color w:val="000000"/>
                <w:lang w:eastAsia="es-ES"/>
              </w:rPr>
              <w:t xml:space="preserve">Software </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1,5%</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Fotónica</w:t>
            </w:r>
            <w:proofErr w:type="spellEnd"/>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0,6%</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0,6%</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Nanotecnología</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0,1%</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0,6%</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0,3%</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0,0%</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Educación</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1,0%</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1,8%</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sidRPr="00AE1A76">
              <w:rPr>
                <w:rFonts w:ascii="Calibri" w:eastAsia="Times New Roman" w:hAnsi="Calibri" w:cs="Calibri"/>
                <w:color w:val="000000"/>
                <w:lang w:eastAsia="es-ES"/>
              </w:rPr>
              <w:t xml:space="preserve">Web </w:t>
            </w:r>
            <w:proofErr w:type="spellStart"/>
            <w:r w:rsidRPr="00AE1A76">
              <w:rPr>
                <w:rFonts w:ascii="Calibri" w:eastAsia="Times New Roman" w:hAnsi="Calibri" w:cs="Calibri"/>
                <w:color w:val="000000"/>
                <w:lang w:eastAsia="es-ES"/>
              </w:rPr>
              <w:t>technology</w:t>
            </w:r>
            <w:proofErr w:type="spellEnd"/>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s</w:t>
            </w:r>
            <w:r w:rsidRPr="00AE1A76">
              <w:rPr>
                <w:rFonts w:ascii="Calibri" w:eastAsia="Times New Roman" w:hAnsi="Calibri" w:cs="Calibri"/>
                <w:color w:val="000000"/>
                <w:lang w:eastAsia="es-ES"/>
              </w:rPr>
              <w:t xml:space="preserve">ocial </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1,3%</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2,3%</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2,7%</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sidRPr="00AE1A76">
              <w:rPr>
                <w:rFonts w:ascii="Calibri" w:eastAsia="Times New Roman" w:hAnsi="Calibri" w:cs="Calibri"/>
                <w:color w:val="000000"/>
                <w:lang w:eastAsia="es-ES"/>
              </w:rPr>
              <w:t>Hardware</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0,4%</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0,6%</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inalámbrica</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0,3%</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0,2%</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0,3%</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sidRPr="00AE1A76">
              <w:rPr>
                <w:rFonts w:ascii="Calibri" w:eastAsia="Times New Roman" w:hAnsi="Calibri" w:cs="Calibri"/>
                <w:color w:val="000000"/>
                <w:lang w:eastAsia="es-ES"/>
              </w:rPr>
              <w:t>Smart Business</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0,2%</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0,9%</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0,8%</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Ciudades inteligentes</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0,9%</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1,5%</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1,5%</w:t>
            </w:r>
          </w:p>
        </w:tc>
      </w:tr>
      <w:tr w:rsidR="009E493D" w:rsidRPr="00AE1A76" w:rsidTr="00121F64">
        <w:trPr>
          <w:trHeight w:val="300"/>
          <w:jc w:val="center"/>
        </w:trPr>
        <w:tc>
          <w:tcPr>
            <w:tcW w:w="2425" w:type="dxa"/>
            <w:shd w:val="clear" w:color="auto" w:fill="auto"/>
            <w:noWrap/>
            <w:vAlign w:val="bottom"/>
            <w:hideMark/>
          </w:tcPr>
          <w:p w:rsidR="009E493D" w:rsidRPr="00AE1A76" w:rsidRDefault="009E493D" w:rsidP="00807E98">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Materiales ultraligeros</w:t>
            </w:r>
            <w:r w:rsidRPr="00AE1A76">
              <w:rPr>
                <w:rFonts w:ascii="Calibri" w:eastAsia="Times New Roman" w:hAnsi="Calibri" w:cs="Calibri"/>
                <w:color w:val="000000"/>
                <w:lang w:eastAsia="es-ES"/>
              </w:rPr>
              <w:t xml:space="preserve"> </w:t>
            </w:r>
          </w:p>
        </w:tc>
        <w:tc>
          <w:tcPr>
            <w:tcW w:w="103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0,1%</w:t>
            </w:r>
          </w:p>
        </w:tc>
        <w:tc>
          <w:tcPr>
            <w:tcW w:w="1605"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0,0%</w:t>
            </w:r>
          </w:p>
        </w:tc>
        <w:tc>
          <w:tcPr>
            <w:tcW w:w="1029"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0,3%</w:t>
            </w:r>
          </w:p>
        </w:tc>
        <w:tc>
          <w:tcPr>
            <w:tcW w:w="1200" w:type="dxa"/>
            <w:shd w:val="clear" w:color="auto" w:fill="auto"/>
            <w:noWrap/>
            <w:vAlign w:val="bottom"/>
            <w:hideMark/>
          </w:tcPr>
          <w:p w:rsidR="009E493D" w:rsidRPr="00AE1A76" w:rsidRDefault="009E493D" w:rsidP="00807E98">
            <w:pPr>
              <w:spacing w:after="0" w:line="240" w:lineRule="auto"/>
              <w:jc w:val="right"/>
              <w:rPr>
                <w:rFonts w:ascii="Calibri" w:eastAsia="Times New Roman" w:hAnsi="Calibri" w:cs="Calibri"/>
                <w:color w:val="000000"/>
                <w:lang w:eastAsia="es-ES"/>
              </w:rPr>
            </w:pPr>
            <w:r w:rsidRPr="00AE1A76">
              <w:rPr>
                <w:rFonts w:ascii="Calibri" w:eastAsia="Times New Roman" w:hAnsi="Calibri" w:cs="Calibri"/>
                <w:color w:val="000000"/>
                <w:lang w:eastAsia="es-ES"/>
              </w:rPr>
              <w:t>0,0%</w:t>
            </w:r>
          </w:p>
        </w:tc>
      </w:tr>
    </w:tbl>
    <w:p w:rsidR="0052262F" w:rsidRDefault="0052262F"/>
    <w:sectPr w:rsidR="0052262F" w:rsidSect="00CB0966">
      <w:footerReference w:type="default" r:id="rId14"/>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EC" w:rsidRDefault="003765EC" w:rsidP="008416C0">
      <w:pPr>
        <w:spacing w:after="0" w:line="240" w:lineRule="auto"/>
      </w:pPr>
      <w:r>
        <w:separator/>
      </w:r>
    </w:p>
  </w:endnote>
  <w:endnote w:type="continuationSeparator" w:id="0">
    <w:p w:rsidR="003765EC" w:rsidRDefault="003765EC" w:rsidP="0084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683630"/>
      <w:docPartObj>
        <w:docPartGallery w:val="Page Numbers (Bottom of Page)"/>
        <w:docPartUnique/>
      </w:docPartObj>
    </w:sdtPr>
    <w:sdtEndPr/>
    <w:sdtContent>
      <w:p w:rsidR="00807E98" w:rsidRDefault="00807E98">
        <w:pPr>
          <w:pStyle w:val="Piedepgina"/>
          <w:jc w:val="right"/>
        </w:pPr>
        <w:r>
          <w:fldChar w:fldCharType="begin"/>
        </w:r>
        <w:r>
          <w:instrText>PAGE   \* MERGEFORMAT</w:instrText>
        </w:r>
        <w:r>
          <w:fldChar w:fldCharType="separate"/>
        </w:r>
        <w:r w:rsidR="004A4300">
          <w:rPr>
            <w:noProof/>
          </w:rPr>
          <w:t>2</w:t>
        </w:r>
        <w:r>
          <w:fldChar w:fldCharType="end"/>
        </w:r>
      </w:p>
    </w:sdtContent>
  </w:sdt>
  <w:p w:rsidR="00807E98" w:rsidRDefault="00807E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EC" w:rsidRDefault="003765EC" w:rsidP="008416C0">
      <w:pPr>
        <w:spacing w:after="0" w:line="240" w:lineRule="auto"/>
      </w:pPr>
      <w:r>
        <w:separator/>
      </w:r>
    </w:p>
  </w:footnote>
  <w:footnote w:type="continuationSeparator" w:id="0">
    <w:p w:rsidR="003765EC" w:rsidRDefault="003765EC" w:rsidP="008416C0">
      <w:pPr>
        <w:spacing w:after="0" w:line="240" w:lineRule="auto"/>
      </w:pPr>
      <w:r>
        <w:continuationSeparator/>
      </w:r>
    </w:p>
  </w:footnote>
  <w:footnote w:id="1">
    <w:p w:rsidR="00807E98" w:rsidRPr="00C74EF9" w:rsidRDefault="00807E98">
      <w:pPr>
        <w:pStyle w:val="Textonotapie"/>
      </w:pPr>
      <w:r>
        <w:rPr>
          <w:rStyle w:val="Refdenotaalpie"/>
        </w:rPr>
        <w:footnoteRef/>
      </w:r>
      <w:r w:rsidRPr="00C74EF9">
        <w:rPr>
          <w:lang w:val="en-US"/>
        </w:rPr>
        <w:t xml:space="preserve"> European Union (2017). Rob</w:t>
      </w:r>
      <w:r>
        <w:rPr>
          <w:lang w:val="en-US"/>
        </w:rPr>
        <w:t xml:space="preserve">ots and artificial intelligence: MEPs calls for </w:t>
      </w:r>
      <w:proofErr w:type="gramStart"/>
      <w:r>
        <w:rPr>
          <w:lang w:val="en-US"/>
        </w:rPr>
        <w:t>a</w:t>
      </w:r>
      <w:proofErr w:type="gramEnd"/>
      <w:r>
        <w:rPr>
          <w:lang w:val="en-US"/>
        </w:rPr>
        <w:t xml:space="preserve"> EU-wide liability rules. </w:t>
      </w:r>
      <w:r w:rsidRPr="00C74EF9">
        <w:t>Disponible en: http://www.europarl.europa.eu/news/en/press-room/20170210IPR61808/robots-and-artificial-intelligence-meps-call-for-eu-wide-liability-rules</w:t>
      </w:r>
    </w:p>
  </w:footnote>
  <w:footnote w:id="2">
    <w:p w:rsidR="00807E98" w:rsidRDefault="00807E98">
      <w:pPr>
        <w:pStyle w:val="Textonotapie"/>
      </w:pPr>
      <w:r>
        <w:rPr>
          <w:rStyle w:val="Refdenotaalpie"/>
        </w:rPr>
        <w:footnoteRef/>
      </w:r>
      <w:r>
        <w:t xml:space="preserve"> El síndrome de miembro fantasma es el dolor que siente una persona después de una amputación, como si todavía tuviese el miembro extraído.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D0B"/>
    <w:multiLevelType w:val="hybridMultilevel"/>
    <w:tmpl w:val="CBEC9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63F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67F5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D2D377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9E73AF"/>
    <w:multiLevelType w:val="hybridMultilevel"/>
    <w:tmpl w:val="A8FC5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B32379"/>
    <w:multiLevelType w:val="hybridMultilevel"/>
    <w:tmpl w:val="15B2C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6C3E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8175E1"/>
    <w:multiLevelType w:val="hybridMultilevel"/>
    <w:tmpl w:val="FC36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4C385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B91DE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2133D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170CE1"/>
    <w:multiLevelType w:val="hybridMultilevel"/>
    <w:tmpl w:val="43CC6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D41003"/>
    <w:multiLevelType w:val="hybridMultilevel"/>
    <w:tmpl w:val="0E5C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5D045F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0F37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801A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8E43FE"/>
    <w:multiLevelType w:val="hybridMultilevel"/>
    <w:tmpl w:val="67361E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9D70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1661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1F2F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102B9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51630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E4A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74590D"/>
    <w:multiLevelType w:val="hybridMultilevel"/>
    <w:tmpl w:val="01E883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5B4B5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9A794A"/>
    <w:multiLevelType w:val="hybridMultilevel"/>
    <w:tmpl w:val="A3C41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78E611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8748B9"/>
    <w:multiLevelType w:val="hybridMultilevel"/>
    <w:tmpl w:val="6D7A83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F3A21A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2F299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1B69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7B61A3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C8805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A02D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0C6E66"/>
    <w:multiLevelType w:val="hybridMultilevel"/>
    <w:tmpl w:val="032A99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DAA0E8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AD024E"/>
    <w:multiLevelType w:val="hybridMultilevel"/>
    <w:tmpl w:val="1E868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9221863"/>
    <w:multiLevelType w:val="hybridMultilevel"/>
    <w:tmpl w:val="85A2F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BB77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D36D85"/>
    <w:multiLevelType w:val="hybridMultilevel"/>
    <w:tmpl w:val="B5D89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4E65BE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5E229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F1786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AE749EE"/>
    <w:multiLevelType w:val="hybridMultilevel"/>
    <w:tmpl w:val="F2263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DED46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4"/>
  </w:num>
  <w:num w:numId="3">
    <w:abstractNumId w:val="27"/>
  </w:num>
  <w:num w:numId="4">
    <w:abstractNumId w:val="1"/>
  </w:num>
  <w:num w:numId="5">
    <w:abstractNumId w:val="0"/>
  </w:num>
  <w:num w:numId="6">
    <w:abstractNumId w:val="12"/>
  </w:num>
  <w:num w:numId="7">
    <w:abstractNumId w:val="37"/>
  </w:num>
  <w:num w:numId="8">
    <w:abstractNumId w:val="4"/>
  </w:num>
  <w:num w:numId="9">
    <w:abstractNumId w:val="13"/>
  </w:num>
  <w:num w:numId="10">
    <w:abstractNumId w:val="29"/>
  </w:num>
  <w:num w:numId="11">
    <w:abstractNumId w:val="43"/>
  </w:num>
  <w:num w:numId="12">
    <w:abstractNumId w:val="3"/>
  </w:num>
  <w:num w:numId="13">
    <w:abstractNumId w:val="26"/>
  </w:num>
  <w:num w:numId="14">
    <w:abstractNumId w:val="31"/>
  </w:num>
  <w:num w:numId="15">
    <w:abstractNumId w:val="9"/>
  </w:num>
  <w:num w:numId="16">
    <w:abstractNumId w:val="40"/>
  </w:num>
  <w:num w:numId="17">
    <w:abstractNumId w:val="22"/>
  </w:num>
  <w:num w:numId="18">
    <w:abstractNumId w:val="15"/>
  </w:num>
  <w:num w:numId="19">
    <w:abstractNumId w:val="33"/>
  </w:num>
  <w:num w:numId="20">
    <w:abstractNumId w:val="24"/>
  </w:num>
  <w:num w:numId="21">
    <w:abstractNumId w:val="2"/>
  </w:num>
  <w:num w:numId="22">
    <w:abstractNumId w:val="32"/>
  </w:num>
  <w:num w:numId="23">
    <w:abstractNumId w:val="25"/>
  </w:num>
  <w:num w:numId="24">
    <w:abstractNumId w:val="23"/>
  </w:num>
  <w:num w:numId="25">
    <w:abstractNumId w:val="39"/>
  </w:num>
  <w:num w:numId="26">
    <w:abstractNumId w:val="41"/>
  </w:num>
  <w:num w:numId="27">
    <w:abstractNumId w:val="44"/>
  </w:num>
  <w:num w:numId="28">
    <w:abstractNumId w:val="6"/>
  </w:num>
  <w:num w:numId="29">
    <w:abstractNumId w:val="16"/>
  </w:num>
  <w:num w:numId="30">
    <w:abstractNumId w:val="5"/>
  </w:num>
  <w:num w:numId="31">
    <w:abstractNumId w:val="11"/>
  </w:num>
  <w:num w:numId="32">
    <w:abstractNumId w:val="36"/>
  </w:num>
  <w:num w:numId="33">
    <w:abstractNumId w:val="35"/>
  </w:num>
  <w:num w:numId="34">
    <w:abstractNumId w:val="18"/>
  </w:num>
  <w:num w:numId="35">
    <w:abstractNumId w:val="8"/>
  </w:num>
  <w:num w:numId="36">
    <w:abstractNumId w:val="38"/>
  </w:num>
  <w:num w:numId="37">
    <w:abstractNumId w:val="17"/>
  </w:num>
  <w:num w:numId="38">
    <w:abstractNumId w:val="10"/>
  </w:num>
  <w:num w:numId="39">
    <w:abstractNumId w:val="30"/>
  </w:num>
  <w:num w:numId="40">
    <w:abstractNumId w:val="42"/>
  </w:num>
  <w:num w:numId="41">
    <w:abstractNumId w:val="21"/>
  </w:num>
  <w:num w:numId="42">
    <w:abstractNumId w:val="14"/>
  </w:num>
  <w:num w:numId="43">
    <w:abstractNumId w:val="19"/>
  </w:num>
  <w:num w:numId="44">
    <w:abstractNumId w:val="2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9"/>
    <w:rsid w:val="000002C2"/>
    <w:rsid w:val="0000194E"/>
    <w:rsid w:val="00001C34"/>
    <w:rsid w:val="00001E52"/>
    <w:rsid w:val="000034E6"/>
    <w:rsid w:val="000042FB"/>
    <w:rsid w:val="000078DF"/>
    <w:rsid w:val="0001072B"/>
    <w:rsid w:val="00011E8B"/>
    <w:rsid w:val="00013DDE"/>
    <w:rsid w:val="000149A1"/>
    <w:rsid w:val="00015F75"/>
    <w:rsid w:val="00020CD9"/>
    <w:rsid w:val="00021880"/>
    <w:rsid w:val="00021964"/>
    <w:rsid w:val="000229D0"/>
    <w:rsid w:val="00023B22"/>
    <w:rsid w:val="000247FD"/>
    <w:rsid w:val="00025CD8"/>
    <w:rsid w:val="00026431"/>
    <w:rsid w:val="00030222"/>
    <w:rsid w:val="00031A5A"/>
    <w:rsid w:val="00034108"/>
    <w:rsid w:val="0004314D"/>
    <w:rsid w:val="00043155"/>
    <w:rsid w:val="00044571"/>
    <w:rsid w:val="00046F15"/>
    <w:rsid w:val="00046F1A"/>
    <w:rsid w:val="00051800"/>
    <w:rsid w:val="00053272"/>
    <w:rsid w:val="00060C41"/>
    <w:rsid w:val="00071054"/>
    <w:rsid w:val="0007234C"/>
    <w:rsid w:val="00075485"/>
    <w:rsid w:val="000760B4"/>
    <w:rsid w:val="0008372B"/>
    <w:rsid w:val="00085065"/>
    <w:rsid w:val="00096331"/>
    <w:rsid w:val="00096DA9"/>
    <w:rsid w:val="00096DAA"/>
    <w:rsid w:val="000A5376"/>
    <w:rsid w:val="000A5BF4"/>
    <w:rsid w:val="000A6BA3"/>
    <w:rsid w:val="000A6E86"/>
    <w:rsid w:val="000A7813"/>
    <w:rsid w:val="000B1272"/>
    <w:rsid w:val="000B1EA0"/>
    <w:rsid w:val="000B2A83"/>
    <w:rsid w:val="000B4FB7"/>
    <w:rsid w:val="000B53FD"/>
    <w:rsid w:val="000B56CE"/>
    <w:rsid w:val="000B6B09"/>
    <w:rsid w:val="000C366B"/>
    <w:rsid w:val="000C3FE5"/>
    <w:rsid w:val="000C62F0"/>
    <w:rsid w:val="000C6AA0"/>
    <w:rsid w:val="000D125F"/>
    <w:rsid w:val="000D4C54"/>
    <w:rsid w:val="000D6363"/>
    <w:rsid w:val="000D63C7"/>
    <w:rsid w:val="000E0B1A"/>
    <w:rsid w:val="000E2C0B"/>
    <w:rsid w:val="000E346D"/>
    <w:rsid w:val="000E3D6C"/>
    <w:rsid w:val="000E5C19"/>
    <w:rsid w:val="000E7D21"/>
    <w:rsid w:val="000F4C26"/>
    <w:rsid w:val="000F5684"/>
    <w:rsid w:val="000F6117"/>
    <w:rsid w:val="00100CAC"/>
    <w:rsid w:val="00110909"/>
    <w:rsid w:val="00114C92"/>
    <w:rsid w:val="00116193"/>
    <w:rsid w:val="00116545"/>
    <w:rsid w:val="001210EF"/>
    <w:rsid w:val="00121256"/>
    <w:rsid w:val="00121F64"/>
    <w:rsid w:val="00122275"/>
    <w:rsid w:val="001356DB"/>
    <w:rsid w:val="00136332"/>
    <w:rsid w:val="00136577"/>
    <w:rsid w:val="00137BE8"/>
    <w:rsid w:val="00143A7F"/>
    <w:rsid w:val="00145E2D"/>
    <w:rsid w:val="001505FF"/>
    <w:rsid w:val="00151053"/>
    <w:rsid w:val="001531E1"/>
    <w:rsid w:val="001559F7"/>
    <w:rsid w:val="00157F21"/>
    <w:rsid w:val="00160615"/>
    <w:rsid w:val="00160D56"/>
    <w:rsid w:val="0016197B"/>
    <w:rsid w:val="0016240C"/>
    <w:rsid w:val="00162E70"/>
    <w:rsid w:val="001721C6"/>
    <w:rsid w:val="00173BDF"/>
    <w:rsid w:val="00175070"/>
    <w:rsid w:val="0017543B"/>
    <w:rsid w:val="00175530"/>
    <w:rsid w:val="00175D57"/>
    <w:rsid w:val="001810AF"/>
    <w:rsid w:val="00183D5F"/>
    <w:rsid w:val="00184D88"/>
    <w:rsid w:val="001857DE"/>
    <w:rsid w:val="00185D47"/>
    <w:rsid w:val="00185FEF"/>
    <w:rsid w:val="00190EAF"/>
    <w:rsid w:val="001938CB"/>
    <w:rsid w:val="00196020"/>
    <w:rsid w:val="001962BB"/>
    <w:rsid w:val="00196331"/>
    <w:rsid w:val="00197ACD"/>
    <w:rsid w:val="001A02FF"/>
    <w:rsid w:val="001A3910"/>
    <w:rsid w:val="001A5A02"/>
    <w:rsid w:val="001A5F3A"/>
    <w:rsid w:val="001B3415"/>
    <w:rsid w:val="001B3BC0"/>
    <w:rsid w:val="001B6C14"/>
    <w:rsid w:val="001B7D42"/>
    <w:rsid w:val="001B7DF2"/>
    <w:rsid w:val="001C036B"/>
    <w:rsid w:val="001C20B8"/>
    <w:rsid w:val="001C2486"/>
    <w:rsid w:val="001C37B9"/>
    <w:rsid w:val="001C4830"/>
    <w:rsid w:val="001C558B"/>
    <w:rsid w:val="001C6515"/>
    <w:rsid w:val="001C6825"/>
    <w:rsid w:val="001C7274"/>
    <w:rsid w:val="001C79B9"/>
    <w:rsid w:val="001C7D03"/>
    <w:rsid w:val="001D24FE"/>
    <w:rsid w:val="001D5441"/>
    <w:rsid w:val="001D72F8"/>
    <w:rsid w:val="001E1360"/>
    <w:rsid w:val="001E2EAD"/>
    <w:rsid w:val="001E4F35"/>
    <w:rsid w:val="001E6D97"/>
    <w:rsid w:val="001F0B3E"/>
    <w:rsid w:val="001F5159"/>
    <w:rsid w:val="001F713B"/>
    <w:rsid w:val="002031BD"/>
    <w:rsid w:val="00203F1D"/>
    <w:rsid w:val="002044F0"/>
    <w:rsid w:val="0020544C"/>
    <w:rsid w:val="00213D9D"/>
    <w:rsid w:val="00215E1D"/>
    <w:rsid w:val="002166B4"/>
    <w:rsid w:val="00216C26"/>
    <w:rsid w:val="00220883"/>
    <w:rsid w:val="002254A9"/>
    <w:rsid w:val="00231E59"/>
    <w:rsid w:val="002333B2"/>
    <w:rsid w:val="00234E86"/>
    <w:rsid w:val="00237C85"/>
    <w:rsid w:val="0024157F"/>
    <w:rsid w:val="00242E48"/>
    <w:rsid w:val="002446CC"/>
    <w:rsid w:val="00244839"/>
    <w:rsid w:val="00245CC8"/>
    <w:rsid w:val="002471DC"/>
    <w:rsid w:val="002507EE"/>
    <w:rsid w:val="00251DA3"/>
    <w:rsid w:val="00252934"/>
    <w:rsid w:val="002543B6"/>
    <w:rsid w:val="00255A1E"/>
    <w:rsid w:val="002617EA"/>
    <w:rsid w:val="0026218F"/>
    <w:rsid w:val="00262BE2"/>
    <w:rsid w:val="00262F68"/>
    <w:rsid w:val="00263C2A"/>
    <w:rsid w:val="00263CC1"/>
    <w:rsid w:val="00264226"/>
    <w:rsid w:val="00264E10"/>
    <w:rsid w:val="00266276"/>
    <w:rsid w:val="0026676D"/>
    <w:rsid w:val="002706ED"/>
    <w:rsid w:val="0027243C"/>
    <w:rsid w:val="00272A95"/>
    <w:rsid w:val="0027593A"/>
    <w:rsid w:val="00277C61"/>
    <w:rsid w:val="002807AE"/>
    <w:rsid w:val="00286A82"/>
    <w:rsid w:val="002908B3"/>
    <w:rsid w:val="0029107C"/>
    <w:rsid w:val="00292795"/>
    <w:rsid w:val="00293A92"/>
    <w:rsid w:val="0029448C"/>
    <w:rsid w:val="00296620"/>
    <w:rsid w:val="002972B5"/>
    <w:rsid w:val="00297D7C"/>
    <w:rsid w:val="002A0985"/>
    <w:rsid w:val="002A0A5E"/>
    <w:rsid w:val="002A45B7"/>
    <w:rsid w:val="002A524D"/>
    <w:rsid w:val="002A587B"/>
    <w:rsid w:val="002B4BB1"/>
    <w:rsid w:val="002C1258"/>
    <w:rsid w:val="002C1F66"/>
    <w:rsid w:val="002C2010"/>
    <w:rsid w:val="002C21D4"/>
    <w:rsid w:val="002C454A"/>
    <w:rsid w:val="002C5B45"/>
    <w:rsid w:val="002C6656"/>
    <w:rsid w:val="002C7D6B"/>
    <w:rsid w:val="002D065D"/>
    <w:rsid w:val="002D1023"/>
    <w:rsid w:val="002D2CE4"/>
    <w:rsid w:val="002D2E37"/>
    <w:rsid w:val="002D6089"/>
    <w:rsid w:val="002D759F"/>
    <w:rsid w:val="002E1BBB"/>
    <w:rsid w:val="002E2399"/>
    <w:rsid w:val="002E356A"/>
    <w:rsid w:val="002E470E"/>
    <w:rsid w:val="002F1491"/>
    <w:rsid w:val="002F1C49"/>
    <w:rsid w:val="002F2023"/>
    <w:rsid w:val="002F3D60"/>
    <w:rsid w:val="002F6478"/>
    <w:rsid w:val="002F73EC"/>
    <w:rsid w:val="003038AD"/>
    <w:rsid w:val="00306672"/>
    <w:rsid w:val="00307403"/>
    <w:rsid w:val="00307759"/>
    <w:rsid w:val="00307952"/>
    <w:rsid w:val="00311E96"/>
    <w:rsid w:val="00313063"/>
    <w:rsid w:val="0031361B"/>
    <w:rsid w:val="00314AE7"/>
    <w:rsid w:val="003154FD"/>
    <w:rsid w:val="00315540"/>
    <w:rsid w:val="00316C45"/>
    <w:rsid w:val="00317AC1"/>
    <w:rsid w:val="00320121"/>
    <w:rsid w:val="0032401C"/>
    <w:rsid w:val="00325958"/>
    <w:rsid w:val="00326816"/>
    <w:rsid w:val="00326E00"/>
    <w:rsid w:val="00330BAD"/>
    <w:rsid w:val="00332A2C"/>
    <w:rsid w:val="00335032"/>
    <w:rsid w:val="00337138"/>
    <w:rsid w:val="0034173B"/>
    <w:rsid w:val="00341F6F"/>
    <w:rsid w:val="00343C36"/>
    <w:rsid w:val="00343D15"/>
    <w:rsid w:val="0034501B"/>
    <w:rsid w:val="003452E2"/>
    <w:rsid w:val="00346691"/>
    <w:rsid w:val="00346FA1"/>
    <w:rsid w:val="00347BAE"/>
    <w:rsid w:val="00352149"/>
    <w:rsid w:val="00355AE3"/>
    <w:rsid w:val="00356744"/>
    <w:rsid w:val="003623B1"/>
    <w:rsid w:val="0036384D"/>
    <w:rsid w:val="003641EE"/>
    <w:rsid w:val="00366DB5"/>
    <w:rsid w:val="00367A73"/>
    <w:rsid w:val="00371594"/>
    <w:rsid w:val="003715CE"/>
    <w:rsid w:val="003721D3"/>
    <w:rsid w:val="00374205"/>
    <w:rsid w:val="003765EC"/>
    <w:rsid w:val="00376972"/>
    <w:rsid w:val="00377AD8"/>
    <w:rsid w:val="0038069F"/>
    <w:rsid w:val="00380BF0"/>
    <w:rsid w:val="00382824"/>
    <w:rsid w:val="003845DC"/>
    <w:rsid w:val="00385656"/>
    <w:rsid w:val="0038585E"/>
    <w:rsid w:val="00385D16"/>
    <w:rsid w:val="00391B59"/>
    <w:rsid w:val="003930C8"/>
    <w:rsid w:val="003942E7"/>
    <w:rsid w:val="00396DBD"/>
    <w:rsid w:val="00397BF9"/>
    <w:rsid w:val="003A60C0"/>
    <w:rsid w:val="003B4D48"/>
    <w:rsid w:val="003C2E2D"/>
    <w:rsid w:val="003C33D0"/>
    <w:rsid w:val="003C59E5"/>
    <w:rsid w:val="003C797F"/>
    <w:rsid w:val="003D2E1F"/>
    <w:rsid w:val="003D4391"/>
    <w:rsid w:val="003D5ED7"/>
    <w:rsid w:val="003E06B2"/>
    <w:rsid w:val="003E0FCB"/>
    <w:rsid w:val="003E19F7"/>
    <w:rsid w:val="003E4A61"/>
    <w:rsid w:val="003E5BDE"/>
    <w:rsid w:val="003E6215"/>
    <w:rsid w:val="003E7AA6"/>
    <w:rsid w:val="003E7C80"/>
    <w:rsid w:val="003F0160"/>
    <w:rsid w:val="003F2A30"/>
    <w:rsid w:val="003F3B17"/>
    <w:rsid w:val="003F4AEB"/>
    <w:rsid w:val="003F6A00"/>
    <w:rsid w:val="00400126"/>
    <w:rsid w:val="00400510"/>
    <w:rsid w:val="00403D1A"/>
    <w:rsid w:val="004068B5"/>
    <w:rsid w:val="00407692"/>
    <w:rsid w:val="00410FB8"/>
    <w:rsid w:val="004113E7"/>
    <w:rsid w:val="00413234"/>
    <w:rsid w:val="0041465A"/>
    <w:rsid w:val="00415590"/>
    <w:rsid w:val="004218F2"/>
    <w:rsid w:val="004231B1"/>
    <w:rsid w:val="00423364"/>
    <w:rsid w:val="00423617"/>
    <w:rsid w:val="0042552F"/>
    <w:rsid w:val="00425A6E"/>
    <w:rsid w:val="004265FA"/>
    <w:rsid w:val="00430345"/>
    <w:rsid w:val="00431DCC"/>
    <w:rsid w:val="00433F2F"/>
    <w:rsid w:val="00437906"/>
    <w:rsid w:val="004404CE"/>
    <w:rsid w:val="00447080"/>
    <w:rsid w:val="00452EE6"/>
    <w:rsid w:val="00452F2A"/>
    <w:rsid w:val="00455705"/>
    <w:rsid w:val="00455EB6"/>
    <w:rsid w:val="0046077B"/>
    <w:rsid w:val="0046113B"/>
    <w:rsid w:val="00462FD1"/>
    <w:rsid w:val="00466126"/>
    <w:rsid w:val="004733F6"/>
    <w:rsid w:val="004758D3"/>
    <w:rsid w:val="00476FEC"/>
    <w:rsid w:val="00484396"/>
    <w:rsid w:val="00485D16"/>
    <w:rsid w:val="00491E54"/>
    <w:rsid w:val="0049337D"/>
    <w:rsid w:val="00497C59"/>
    <w:rsid w:val="004A2D40"/>
    <w:rsid w:val="004A4300"/>
    <w:rsid w:val="004A5C7F"/>
    <w:rsid w:val="004A69B7"/>
    <w:rsid w:val="004A6E7B"/>
    <w:rsid w:val="004B08A0"/>
    <w:rsid w:val="004B0C9E"/>
    <w:rsid w:val="004B3DE1"/>
    <w:rsid w:val="004B5CB5"/>
    <w:rsid w:val="004B6FB0"/>
    <w:rsid w:val="004B7237"/>
    <w:rsid w:val="004B724B"/>
    <w:rsid w:val="004B7386"/>
    <w:rsid w:val="004C1B2E"/>
    <w:rsid w:val="004C2DC5"/>
    <w:rsid w:val="004C42D6"/>
    <w:rsid w:val="004D197A"/>
    <w:rsid w:val="004D23A0"/>
    <w:rsid w:val="004D32B4"/>
    <w:rsid w:val="004D364B"/>
    <w:rsid w:val="004D3716"/>
    <w:rsid w:val="004D636D"/>
    <w:rsid w:val="004E53C5"/>
    <w:rsid w:val="004E7B64"/>
    <w:rsid w:val="004F136F"/>
    <w:rsid w:val="004F25C7"/>
    <w:rsid w:val="004F2C67"/>
    <w:rsid w:val="004F3507"/>
    <w:rsid w:val="004F4AA4"/>
    <w:rsid w:val="004F5A77"/>
    <w:rsid w:val="004F643E"/>
    <w:rsid w:val="0050170E"/>
    <w:rsid w:val="0050222E"/>
    <w:rsid w:val="0050297C"/>
    <w:rsid w:val="00503248"/>
    <w:rsid w:val="0051235C"/>
    <w:rsid w:val="00512A95"/>
    <w:rsid w:val="005142EE"/>
    <w:rsid w:val="0051443D"/>
    <w:rsid w:val="00517AF6"/>
    <w:rsid w:val="00520761"/>
    <w:rsid w:val="0052262F"/>
    <w:rsid w:val="00524304"/>
    <w:rsid w:val="00525451"/>
    <w:rsid w:val="00526640"/>
    <w:rsid w:val="0052742C"/>
    <w:rsid w:val="00527431"/>
    <w:rsid w:val="005319B5"/>
    <w:rsid w:val="005328C2"/>
    <w:rsid w:val="00533C05"/>
    <w:rsid w:val="00534F55"/>
    <w:rsid w:val="00535F1B"/>
    <w:rsid w:val="005415AF"/>
    <w:rsid w:val="00542388"/>
    <w:rsid w:val="0054245A"/>
    <w:rsid w:val="0054302C"/>
    <w:rsid w:val="00545A4D"/>
    <w:rsid w:val="00546648"/>
    <w:rsid w:val="00546C3A"/>
    <w:rsid w:val="00555409"/>
    <w:rsid w:val="00557A19"/>
    <w:rsid w:val="005600FE"/>
    <w:rsid w:val="00560C4B"/>
    <w:rsid w:val="00560DB0"/>
    <w:rsid w:val="005625C2"/>
    <w:rsid w:val="00566F48"/>
    <w:rsid w:val="00570653"/>
    <w:rsid w:val="005709E6"/>
    <w:rsid w:val="005716BC"/>
    <w:rsid w:val="00574683"/>
    <w:rsid w:val="00576912"/>
    <w:rsid w:val="005773A1"/>
    <w:rsid w:val="00580C41"/>
    <w:rsid w:val="00582AFB"/>
    <w:rsid w:val="00585ABC"/>
    <w:rsid w:val="005913D1"/>
    <w:rsid w:val="00591C15"/>
    <w:rsid w:val="00591EE2"/>
    <w:rsid w:val="00596D31"/>
    <w:rsid w:val="0059725F"/>
    <w:rsid w:val="005A16FA"/>
    <w:rsid w:val="005A187B"/>
    <w:rsid w:val="005A7EEF"/>
    <w:rsid w:val="005B2F2B"/>
    <w:rsid w:val="005B37DB"/>
    <w:rsid w:val="005B3A11"/>
    <w:rsid w:val="005B5125"/>
    <w:rsid w:val="005B55DD"/>
    <w:rsid w:val="005B6C2D"/>
    <w:rsid w:val="005B6F2B"/>
    <w:rsid w:val="005B7111"/>
    <w:rsid w:val="005B7D6C"/>
    <w:rsid w:val="005C0759"/>
    <w:rsid w:val="005C3B20"/>
    <w:rsid w:val="005D07E8"/>
    <w:rsid w:val="005D18CD"/>
    <w:rsid w:val="005D30A1"/>
    <w:rsid w:val="005D58E0"/>
    <w:rsid w:val="005D70AB"/>
    <w:rsid w:val="005D78E5"/>
    <w:rsid w:val="005E45A3"/>
    <w:rsid w:val="005E4E0A"/>
    <w:rsid w:val="005E566C"/>
    <w:rsid w:val="005E64F8"/>
    <w:rsid w:val="005E6DBA"/>
    <w:rsid w:val="005E7319"/>
    <w:rsid w:val="005F0EF4"/>
    <w:rsid w:val="005F0FDD"/>
    <w:rsid w:val="005F30E0"/>
    <w:rsid w:val="00600E1B"/>
    <w:rsid w:val="00603A68"/>
    <w:rsid w:val="0060405F"/>
    <w:rsid w:val="00604D8A"/>
    <w:rsid w:val="00613551"/>
    <w:rsid w:val="006135ED"/>
    <w:rsid w:val="00621732"/>
    <w:rsid w:val="00622482"/>
    <w:rsid w:val="00622580"/>
    <w:rsid w:val="00622608"/>
    <w:rsid w:val="0062331C"/>
    <w:rsid w:val="006241BA"/>
    <w:rsid w:val="00625E46"/>
    <w:rsid w:val="006261FA"/>
    <w:rsid w:val="00626F64"/>
    <w:rsid w:val="00627529"/>
    <w:rsid w:val="00632C56"/>
    <w:rsid w:val="006370E8"/>
    <w:rsid w:val="00645463"/>
    <w:rsid w:val="006504B0"/>
    <w:rsid w:val="00651B6F"/>
    <w:rsid w:val="00651EC9"/>
    <w:rsid w:val="00652A4C"/>
    <w:rsid w:val="00652CF0"/>
    <w:rsid w:val="00654648"/>
    <w:rsid w:val="00655A36"/>
    <w:rsid w:val="0065635A"/>
    <w:rsid w:val="00664762"/>
    <w:rsid w:val="00664E61"/>
    <w:rsid w:val="00665B54"/>
    <w:rsid w:val="00666154"/>
    <w:rsid w:val="0067197B"/>
    <w:rsid w:val="00672FCF"/>
    <w:rsid w:val="006750F0"/>
    <w:rsid w:val="00680284"/>
    <w:rsid w:val="00680BC7"/>
    <w:rsid w:val="006857D1"/>
    <w:rsid w:val="00686607"/>
    <w:rsid w:val="00686682"/>
    <w:rsid w:val="0069279D"/>
    <w:rsid w:val="006933E8"/>
    <w:rsid w:val="006964D7"/>
    <w:rsid w:val="0069730F"/>
    <w:rsid w:val="00697D75"/>
    <w:rsid w:val="006A3543"/>
    <w:rsid w:val="006B06CC"/>
    <w:rsid w:val="006B55FA"/>
    <w:rsid w:val="006B63A0"/>
    <w:rsid w:val="006C14D9"/>
    <w:rsid w:val="006C3638"/>
    <w:rsid w:val="006C3B90"/>
    <w:rsid w:val="006C3DC3"/>
    <w:rsid w:val="006C40E2"/>
    <w:rsid w:val="006C435E"/>
    <w:rsid w:val="006C4A27"/>
    <w:rsid w:val="006C581A"/>
    <w:rsid w:val="006C5DCA"/>
    <w:rsid w:val="006C6503"/>
    <w:rsid w:val="006C6F32"/>
    <w:rsid w:val="006D2447"/>
    <w:rsid w:val="006D2708"/>
    <w:rsid w:val="006D545E"/>
    <w:rsid w:val="006D6E48"/>
    <w:rsid w:val="006D7047"/>
    <w:rsid w:val="006D7939"/>
    <w:rsid w:val="006E1C1C"/>
    <w:rsid w:val="006E3322"/>
    <w:rsid w:val="006E66D9"/>
    <w:rsid w:val="006E79D3"/>
    <w:rsid w:val="006F587D"/>
    <w:rsid w:val="006F5F25"/>
    <w:rsid w:val="006F6BC7"/>
    <w:rsid w:val="006F769F"/>
    <w:rsid w:val="0070171E"/>
    <w:rsid w:val="00701C16"/>
    <w:rsid w:val="007036E6"/>
    <w:rsid w:val="00705591"/>
    <w:rsid w:val="00706F69"/>
    <w:rsid w:val="00710A1B"/>
    <w:rsid w:val="007115DC"/>
    <w:rsid w:val="00712B5B"/>
    <w:rsid w:val="007173C8"/>
    <w:rsid w:val="007220DA"/>
    <w:rsid w:val="00723647"/>
    <w:rsid w:val="007245B6"/>
    <w:rsid w:val="00724A32"/>
    <w:rsid w:val="007255BE"/>
    <w:rsid w:val="00727255"/>
    <w:rsid w:val="007355CC"/>
    <w:rsid w:val="007358B7"/>
    <w:rsid w:val="00736B06"/>
    <w:rsid w:val="00737574"/>
    <w:rsid w:val="00745FCB"/>
    <w:rsid w:val="007503D4"/>
    <w:rsid w:val="00751228"/>
    <w:rsid w:val="00752556"/>
    <w:rsid w:val="00753455"/>
    <w:rsid w:val="00755880"/>
    <w:rsid w:val="0075605A"/>
    <w:rsid w:val="00763277"/>
    <w:rsid w:val="00763FB9"/>
    <w:rsid w:val="00764DCD"/>
    <w:rsid w:val="00766942"/>
    <w:rsid w:val="007673D3"/>
    <w:rsid w:val="0077004A"/>
    <w:rsid w:val="00770FC2"/>
    <w:rsid w:val="00771AA8"/>
    <w:rsid w:val="00773C5F"/>
    <w:rsid w:val="00785554"/>
    <w:rsid w:val="007857FD"/>
    <w:rsid w:val="00786417"/>
    <w:rsid w:val="0079023A"/>
    <w:rsid w:val="00792489"/>
    <w:rsid w:val="007943FE"/>
    <w:rsid w:val="00795757"/>
    <w:rsid w:val="0079621D"/>
    <w:rsid w:val="007A0EF4"/>
    <w:rsid w:val="007A10F8"/>
    <w:rsid w:val="007A2421"/>
    <w:rsid w:val="007A4713"/>
    <w:rsid w:val="007B0C40"/>
    <w:rsid w:val="007B1646"/>
    <w:rsid w:val="007B212A"/>
    <w:rsid w:val="007C4C58"/>
    <w:rsid w:val="007D05E9"/>
    <w:rsid w:val="007D12BB"/>
    <w:rsid w:val="007D24B1"/>
    <w:rsid w:val="007D461C"/>
    <w:rsid w:val="007D4CE9"/>
    <w:rsid w:val="007D5A3A"/>
    <w:rsid w:val="007D70A2"/>
    <w:rsid w:val="007E012C"/>
    <w:rsid w:val="007E1026"/>
    <w:rsid w:val="007E2EB3"/>
    <w:rsid w:val="007E45E7"/>
    <w:rsid w:val="007F039B"/>
    <w:rsid w:val="007F0D9A"/>
    <w:rsid w:val="007F2540"/>
    <w:rsid w:val="007F4F50"/>
    <w:rsid w:val="007F58D1"/>
    <w:rsid w:val="007F60DF"/>
    <w:rsid w:val="007F74AB"/>
    <w:rsid w:val="0080144B"/>
    <w:rsid w:val="00802E9A"/>
    <w:rsid w:val="008042E9"/>
    <w:rsid w:val="0080469D"/>
    <w:rsid w:val="00807E98"/>
    <w:rsid w:val="00810148"/>
    <w:rsid w:val="0081089E"/>
    <w:rsid w:val="00811A17"/>
    <w:rsid w:val="008125E8"/>
    <w:rsid w:val="008128BC"/>
    <w:rsid w:val="00813CF3"/>
    <w:rsid w:val="00823EB9"/>
    <w:rsid w:val="00826E24"/>
    <w:rsid w:val="008357B5"/>
    <w:rsid w:val="008416C0"/>
    <w:rsid w:val="008429E7"/>
    <w:rsid w:val="00843396"/>
    <w:rsid w:val="0084530D"/>
    <w:rsid w:val="00847ADB"/>
    <w:rsid w:val="00850105"/>
    <w:rsid w:val="00852455"/>
    <w:rsid w:val="00852C4F"/>
    <w:rsid w:val="00853BC7"/>
    <w:rsid w:val="008560D1"/>
    <w:rsid w:val="00860F55"/>
    <w:rsid w:val="0086103E"/>
    <w:rsid w:val="00863464"/>
    <w:rsid w:val="00863AE1"/>
    <w:rsid w:val="00864A83"/>
    <w:rsid w:val="00864A8D"/>
    <w:rsid w:val="00864AB1"/>
    <w:rsid w:val="008650F8"/>
    <w:rsid w:val="0086655B"/>
    <w:rsid w:val="0086676B"/>
    <w:rsid w:val="008703C5"/>
    <w:rsid w:val="0087050B"/>
    <w:rsid w:val="00870605"/>
    <w:rsid w:val="00872BF5"/>
    <w:rsid w:val="008732CA"/>
    <w:rsid w:val="008741C1"/>
    <w:rsid w:val="00875734"/>
    <w:rsid w:val="00880ABA"/>
    <w:rsid w:val="00881962"/>
    <w:rsid w:val="00884281"/>
    <w:rsid w:val="00885155"/>
    <w:rsid w:val="0088616B"/>
    <w:rsid w:val="008875D5"/>
    <w:rsid w:val="008921E7"/>
    <w:rsid w:val="00892F05"/>
    <w:rsid w:val="008930BD"/>
    <w:rsid w:val="00893E03"/>
    <w:rsid w:val="008940EC"/>
    <w:rsid w:val="008947C3"/>
    <w:rsid w:val="008962ED"/>
    <w:rsid w:val="008A064A"/>
    <w:rsid w:val="008A1403"/>
    <w:rsid w:val="008A210F"/>
    <w:rsid w:val="008A2762"/>
    <w:rsid w:val="008A62AA"/>
    <w:rsid w:val="008B0ABA"/>
    <w:rsid w:val="008B21C7"/>
    <w:rsid w:val="008B29F0"/>
    <w:rsid w:val="008C231A"/>
    <w:rsid w:val="008C5277"/>
    <w:rsid w:val="008C7CB3"/>
    <w:rsid w:val="008C7F34"/>
    <w:rsid w:val="008D025E"/>
    <w:rsid w:val="008D099A"/>
    <w:rsid w:val="008D3D56"/>
    <w:rsid w:val="008D4F79"/>
    <w:rsid w:val="008D74A3"/>
    <w:rsid w:val="008E1930"/>
    <w:rsid w:val="008E539A"/>
    <w:rsid w:val="008E5A7F"/>
    <w:rsid w:val="008F253F"/>
    <w:rsid w:val="008F3105"/>
    <w:rsid w:val="008F514F"/>
    <w:rsid w:val="008F534E"/>
    <w:rsid w:val="008F601B"/>
    <w:rsid w:val="00900564"/>
    <w:rsid w:val="0090057D"/>
    <w:rsid w:val="009015F9"/>
    <w:rsid w:val="00904B3C"/>
    <w:rsid w:val="00906FFE"/>
    <w:rsid w:val="00910308"/>
    <w:rsid w:val="00911380"/>
    <w:rsid w:val="00911C0E"/>
    <w:rsid w:val="00913B41"/>
    <w:rsid w:val="00916554"/>
    <w:rsid w:val="00920971"/>
    <w:rsid w:val="00921F07"/>
    <w:rsid w:val="00922B59"/>
    <w:rsid w:val="0092302A"/>
    <w:rsid w:val="009241CA"/>
    <w:rsid w:val="0092463D"/>
    <w:rsid w:val="00924889"/>
    <w:rsid w:val="00924AE1"/>
    <w:rsid w:val="009307C8"/>
    <w:rsid w:val="0093183F"/>
    <w:rsid w:val="00931FA5"/>
    <w:rsid w:val="00932A71"/>
    <w:rsid w:val="00933263"/>
    <w:rsid w:val="00933A31"/>
    <w:rsid w:val="0093457A"/>
    <w:rsid w:val="00934BCC"/>
    <w:rsid w:val="00934C97"/>
    <w:rsid w:val="00936345"/>
    <w:rsid w:val="009378EA"/>
    <w:rsid w:val="00937B57"/>
    <w:rsid w:val="00937FCA"/>
    <w:rsid w:val="0094084B"/>
    <w:rsid w:val="00951704"/>
    <w:rsid w:val="0095658F"/>
    <w:rsid w:val="0096002B"/>
    <w:rsid w:val="00967009"/>
    <w:rsid w:val="00972872"/>
    <w:rsid w:val="0097571F"/>
    <w:rsid w:val="0097644F"/>
    <w:rsid w:val="00980B5A"/>
    <w:rsid w:val="00980DAC"/>
    <w:rsid w:val="00982894"/>
    <w:rsid w:val="00984004"/>
    <w:rsid w:val="009874BC"/>
    <w:rsid w:val="00990DF3"/>
    <w:rsid w:val="00994A08"/>
    <w:rsid w:val="00994AA6"/>
    <w:rsid w:val="00995A38"/>
    <w:rsid w:val="009964DA"/>
    <w:rsid w:val="009A427E"/>
    <w:rsid w:val="009A4ABF"/>
    <w:rsid w:val="009A5A15"/>
    <w:rsid w:val="009A5E6B"/>
    <w:rsid w:val="009B14F2"/>
    <w:rsid w:val="009B6342"/>
    <w:rsid w:val="009B6BA0"/>
    <w:rsid w:val="009C0662"/>
    <w:rsid w:val="009C085C"/>
    <w:rsid w:val="009C1B27"/>
    <w:rsid w:val="009C1B6B"/>
    <w:rsid w:val="009C3AA0"/>
    <w:rsid w:val="009C51F1"/>
    <w:rsid w:val="009C7F9B"/>
    <w:rsid w:val="009D290D"/>
    <w:rsid w:val="009D2BE3"/>
    <w:rsid w:val="009D42E4"/>
    <w:rsid w:val="009D4A44"/>
    <w:rsid w:val="009D5B2E"/>
    <w:rsid w:val="009D6E70"/>
    <w:rsid w:val="009D7926"/>
    <w:rsid w:val="009E1A03"/>
    <w:rsid w:val="009E3381"/>
    <w:rsid w:val="009E35FC"/>
    <w:rsid w:val="009E37F3"/>
    <w:rsid w:val="009E43F5"/>
    <w:rsid w:val="009E493D"/>
    <w:rsid w:val="009E5B84"/>
    <w:rsid w:val="009E5F28"/>
    <w:rsid w:val="009E787A"/>
    <w:rsid w:val="009F0F48"/>
    <w:rsid w:val="009F1563"/>
    <w:rsid w:val="009F2113"/>
    <w:rsid w:val="009F2DCB"/>
    <w:rsid w:val="009F72D4"/>
    <w:rsid w:val="00A000A2"/>
    <w:rsid w:val="00A027EC"/>
    <w:rsid w:val="00A0423A"/>
    <w:rsid w:val="00A06D6A"/>
    <w:rsid w:val="00A077AE"/>
    <w:rsid w:val="00A10C54"/>
    <w:rsid w:val="00A11C0A"/>
    <w:rsid w:val="00A15FE6"/>
    <w:rsid w:val="00A17382"/>
    <w:rsid w:val="00A21DFA"/>
    <w:rsid w:val="00A24101"/>
    <w:rsid w:val="00A25D8A"/>
    <w:rsid w:val="00A31F24"/>
    <w:rsid w:val="00A33659"/>
    <w:rsid w:val="00A33A62"/>
    <w:rsid w:val="00A45ACC"/>
    <w:rsid w:val="00A463A9"/>
    <w:rsid w:val="00A50167"/>
    <w:rsid w:val="00A5310F"/>
    <w:rsid w:val="00A638F9"/>
    <w:rsid w:val="00A65419"/>
    <w:rsid w:val="00A6621C"/>
    <w:rsid w:val="00A66940"/>
    <w:rsid w:val="00A7178D"/>
    <w:rsid w:val="00A73B18"/>
    <w:rsid w:val="00A80780"/>
    <w:rsid w:val="00A80C46"/>
    <w:rsid w:val="00A80FF6"/>
    <w:rsid w:val="00A8132E"/>
    <w:rsid w:val="00A81546"/>
    <w:rsid w:val="00A82F4B"/>
    <w:rsid w:val="00A83975"/>
    <w:rsid w:val="00A840E6"/>
    <w:rsid w:val="00A845D5"/>
    <w:rsid w:val="00A9033F"/>
    <w:rsid w:val="00A944B2"/>
    <w:rsid w:val="00A973E3"/>
    <w:rsid w:val="00AA15BA"/>
    <w:rsid w:val="00AA3603"/>
    <w:rsid w:val="00AA3DAA"/>
    <w:rsid w:val="00AA440A"/>
    <w:rsid w:val="00AA54D1"/>
    <w:rsid w:val="00AA5F54"/>
    <w:rsid w:val="00AA735F"/>
    <w:rsid w:val="00AB0E48"/>
    <w:rsid w:val="00AB209C"/>
    <w:rsid w:val="00AB41D4"/>
    <w:rsid w:val="00AB6CD6"/>
    <w:rsid w:val="00AB7A5D"/>
    <w:rsid w:val="00AB7AB9"/>
    <w:rsid w:val="00AC04AA"/>
    <w:rsid w:val="00AC4632"/>
    <w:rsid w:val="00AC4C3A"/>
    <w:rsid w:val="00AC563C"/>
    <w:rsid w:val="00AD1E5A"/>
    <w:rsid w:val="00AD2C7D"/>
    <w:rsid w:val="00AD41A6"/>
    <w:rsid w:val="00AD4815"/>
    <w:rsid w:val="00AD7FCE"/>
    <w:rsid w:val="00AE1701"/>
    <w:rsid w:val="00AE1C8A"/>
    <w:rsid w:val="00AE4252"/>
    <w:rsid w:val="00AE4E93"/>
    <w:rsid w:val="00AE6B63"/>
    <w:rsid w:val="00AE6FAF"/>
    <w:rsid w:val="00AF62B3"/>
    <w:rsid w:val="00AF78FE"/>
    <w:rsid w:val="00B0307D"/>
    <w:rsid w:val="00B03EA4"/>
    <w:rsid w:val="00B047E0"/>
    <w:rsid w:val="00B04F7F"/>
    <w:rsid w:val="00B05E5C"/>
    <w:rsid w:val="00B0754E"/>
    <w:rsid w:val="00B07757"/>
    <w:rsid w:val="00B106BF"/>
    <w:rsid w:val="00B11423"/>
    <w:rsid w:val="00B11703"/>
    <w:rsid w:val="00B12739"/>
    <w:rsid w:val="00B13F43"/>
    <w:rsid w:val="00B214DF"/>
    <w:rsid w:val="00B22680"/>
    <w:rsid w:val="00B32838"/>
    <w:rsid w:val="00B334BF"/>
    <w:rsid w:val="00B4013B"/>
    <w:rsid w:val="00B416A3"/>
    <w:rsid w:val="00B436CB"/>
    <w:rsid w:val="00B43FD7"/>
    <w:rsid w:val="00B50AB4"/>
    <w:rsid w:val="00B52823"/>
    <w:rsid w:val="00B56B64"/>
    <w:rsid w:val="00B571BE"/>
    <w:rsid w:val="00B579F5"/>
    <w:rsid w:val="00B64155"/>
    <w:rsid w:val="00B67768"/>
    <w:rsid w:val="00B67990"/>
    <w:rsid w:val="00B7325D"/>
    <w:rsid w:val="00B8360A"/>
    <w:rsid w:val="00B85D88"/>
    <w:rsid w:val="00B90979"/>
    <w:rsid w:val="00B90C74"/>
    <w:rsid w:val="00B9124D"/>
    <w:rsid w:val="00B91B61"/>
    <w:rsid w:val="00B92295"/>
    <w:rsid w:val="00B92338"/>
    <w:rsid w:val="00B93071"/>
    <w:rsid w:val="00B95786"/>
    <w:rsid w:val="00B97520"/>
    <w:rsid w:val="00B977F4"/>
    <w:rsid w:val="00BA0E34"/>
    <w:rsid w:val="00BA2E73"/>
    <w:rsid w:val="00BA3E85"/>
    <w:rsid w:val="00BA5302"/>
    <w:rsid w:val="00BB5C9A"/>
    <w:rsid w:val="00BC0F73"/>
    <w:rsid w:val="00BC2FC4"/>
    <w:rsid w:val="00BC7657"/>
    <w:rsid w:val="00BC769B"/>
    <w:rsid w:val="00BC7BEE"/>
    <w:rsid w:val="00BD1A23"/>
    <w:rsid w:val="00BD2914"/>
    <w:rsid w:val="00BD4365"/>
    <w:rsid w:val="00BD781E"/>
    <w:rsid w:val="00BD7DDE"/>
    <w:rsid w:val="00BE032F"/>
    <w:rsid w:val="00BE148A"/>
    <w:rsid w:val="00BE2675"/>
    <w:rsid w:val="00BE3374"/>
    <w:rsid w:val="00BE3B56"/>
    <w:rsid w:val="00BE4929"/>
    <w:rsid w:val="00BE6481"/>
    <w:rsid w:val="00BF16BF"/>
    <w:rsid w:val="00BF2EE2"/>
    <w:rsid w:val="00C01AD5"/>
    <w:rsid w:val="00C02934"/>
    <w:rsid w:val="00C02B44"/>
    <w:rsid w:val="00C02E01"/>
    <w:rsid w:val="00C045AA"/>
    <w:rsid w:val="00C0678F"/>
    <w:rsid w:val="00C079C2"/>
    <w:rsid w:val="00C07C5F"/>
    <w:rsid w:val="00C117C6"/>
    <w:rsid w:val="00C11CCB"/>
    <w:rsid w:val="00C127B6"/>
    <w:rsid w:val="00C12D86"/>
    <w:rsid w:val="00C172F9"/>
    <w:rsid w:val="00C2126D"/>
    <w:rsid w:val="00C2211B"/>
    <w:rsid w:val="00C25A7F"/>
    <w:rsid w:val="00C26C20"/>
    <w:rsid w:val="00C30C57"/>
    <w:rsid w:val="00C317C6"/>
    <w:rsid w:val="00C32466"/>
    <w:rsid w:val="00C33FC6"/>
    <w:rsid w:val="00C37C3A"/>
    <w:rsid w:val="00C40ED3"/>
    <w:rsid w:val="00C426D1"/>
    <w:rsid w:val="00C42DF2"/>
    <w:rsid w:val="00C44316"/>
    <w:rsid w:val="00C4438C"/>
    <w:rsid w:val="00C50EE5"/>
    <w:rsid w:val="00C51FE8"/>
    <w:rsid w:val="00C52D04"/>
    <w:rsid w:val="00C53B4C"/>
    <w:rsid w:val="00C53C01"/>
    <w:rsid w:val="00C547CA"/>
    <w:rsid w:val="00C55E24"/>
    <w:rsid w:val="00C57653"/>
    <w:rsid w:val="00C60D34"/>
    <w:rsid w:val="00C631E3"/>
    <w:rsid w:val="00C651D7"/>
    <w:rsid w:val="00C66BE7"/>
    <w:rsid w:val="00C674DA"/>
    <w:rsid w:val="00C67670"/>
    <w:rsid w:val="00C677AE"/>
    <w:rsid w:val="00C67DB5"/>
    <w:rsid w:val="00C70727"/>
    <w:rsid w:val="00C72270"/>
    <w:rsid w:val="00C72CC2"/>
    <w:rsid w:val="00C74E4D"/>
    <w:rsid w:val="00C74EF9"/>
    <w:rsid w:val="00C76E9A"/>
    <w:rsid w:val="00C8053C"/>
    <w:rsid w:val="00C80FF4"/>
    <w:rsid w:val="00C81351"/>
    <w:rsid w:val="00C83864"/>
    <w:rsid w:val="00C83AF8"/>
    <w:rsid w:val="00C84A92"/>
    <w:rsid w:val="00C84E57"/>
    <w:rsid w:val="00C86180"/>
    <w:rsid w:val="00C86BE4"/>
    <w:rsid w:val="00C87114"/>
    <w:rsid w:val="00C9128B"/>
    <w:rsid w:val="00C917D3"/>
    <w:rsid w:val="00C92524"/>
    <w:rsid w:val="00C927DA"/>
    <w:rsid w:val="00C92843"/>
    <w:rsid w:val="00C93B3B"/>
    <w:rsid w:val="00C93D69"/>
    <w:rsid w:val="00C95CE1"/>
    <w:rsid w:val="00C96F4D"/>
    <w:rsid w:val="00C97035"/>
    <w:rsid w:val="00CA06BD"/>
    <w:rsid w:val="00CA1A65"/>
    <w:rsid w:val="00CA1ED7"/>
    <w:rsid w:val="00CA293F"/>
    <w:rsid w:val="00CA3C4A"/>
    <w:rsid w:val="00CA4E4E"/>
    <w:rsid w:val="00CA5B3C"/>
    <w:rsid w:val="00CB0170"/>
    <w:rsid w:val="00CB0966"/>
    <w:rsid w:val="00CB0EFA"/>
    <w:rsid w:val="00CB13C2"/>
    <w:rsid w:val="00CB2A7E"/>
    <w:rsid w:val="00CB3AB0"/>
    <w:rsid w:val="00CB3E6C"/>
    <w:rsid w:val="00CB75FB"/>
    <w:rsid w:val="00CB76F1"/>
    <w:rsid w:val="00CC247C"/>
    <w:rsid w:val="00CC263C"/>
    <w:rsid w:val="00CC31FF"/>
    <w:rsid w:val="00CC3EB7"/>
    <w:rsid w:val="00CC5667"/>
    <w:rsid w:val="00CC6C1E"/>
    <w:rsid w:val="00CD1A56"/>
    <w:rsid w:val="00CD201D"/>
    <w:rsid w:val="00CD33D3"/>
    <w:rsid w:val="00CD367D"/>
    <w:rsid w:val="00CD3926"/>
    <w:rsid w:val="00CD3A11"/>
    <w:rsid w:val="00CD493C"/>
    <w:rsid w:val="00CD4E5A"/>
    <w:rsid w:val="00CD656D"/>
    <w:rsid w:val="00CE3D9C"/>
    <w:rsid w:val="00CF59BF"/>
    <w:rsid w:val="00CF6EFF"/>
    <w:rsid w:val="00D00D73"/>
    <w:rsid w:val="00D00DF6"/>
    <w:rsid w:val="00D02CA6"/>
    <w:rsid w:val="00D046B4"/>
    <w:rsid w:val="00D053D1"/>
    <w:rsid w:val="00D0645D"/>
    <w:rsid w:val="00D07938"/>
    <w:rsid w:val="00D11A67"/>
    <w:rsid w:val="00D14DDE"/>
    <w:rsid w:val="00D15BA1"/>
    <w:rsid w:val="00D16703"/>
    <w:rsid w:val="00D20C9D"/>
    <w:rsid w:val="00D2171A"/>
    <w:rsid w:val="00D2257A"/>
    <w:rsid w:val="00D23FEF"/>
    <w:rsid w:val="00D242BA"/>
    <w:rsid w:val="00D247F2"/>
    <w:rsid w:val="00D265BD"/>
    <w:rsid w:val="00D276AE"/>
    <w:rsid w:val="00D301D6"/>
    <w:rsid w:val="00D3177B"/>
    <w:rsid w:val="00D31A17"/>
    <w:rsid w:val="00D32A68"/>
    <w:rsid w:val="00D33318"/>
    <w:rsid w:val="00D33964"/>
    <w:rsid w:val="00D33BB6"/>
    <w:rsid w:val="00D344F3"/>
    <w:rsid w:val="00D3478E"/>
    <w:rsid w:val="00D3779E"/>
    <w:rsid w:val="00D45739"/>
    <w:rsid w:val="00D45857"/>
    <w:rsid w:val="00D471EB"/>
    <w:rsid w:val="00D47220"/>
    <w:rsid w:val="00D479FD"/>
    <w:rsid w:val="00D51B12"/>
    <w:rsid w:val="00D531AD"/>
    <w:rsid w:val="00D53622"/>
    <w:rsid w:val="00D54253"/>
    <w:rsid w:val="00D54620"/>
    <w:rsid w:val="00D5470A"/>
    <w:rsid w:val="00D578FB"/>
    <w:rsid w:val="00D610B1"/>
    <w:rsid w:val="00D6195A"/>
    <w:rsid w:val="00D629EB"/>
    <w:rsid w:val="00D64148"/>
    <w:rsid w:val="00D656E4"/>
    <w:rsid w:val="00D6577A"/>
    <w:rsid w:val="00D6578C"/>
    <w:rsid w:val="00D65D6F"/>
    <w:rsid w:val="00D70199"/>
    <w:rsid w:val="00D7069F"/>
    <w:rsid w:val="00D7104A"/>
    <w:rsid w:val="00D7209C"/>
    <w:rsid w:val="00D77AE5"/>
    <w:rsid w:val="00D801DD"/>
    <w:rsid w:val="00D81B6F"/>
    <w:rsid w:val="00D83519"/>
    <w:rsid w:val="00D83F27"/>
    <w:rsid w:val="00D8585D"/>
    <w:rsid w:val="00D91FB4"/>
    <w:rsid w:val="00D92003"/>
    <w:rsid w:val="00D92682"/>
    <w:rsid w:val="00D93C50"/>
    <w:rsid w:val="00D93C95"/>
    <w:rsid w:val="00D97AE8"/>
    <w:rsid w:val="00DA021A"/>
    <w:rsid w:val="00DA028B"/>
    <w:rsid w:val="00DA295E"/>
    <w:rsid w:val="00DA3D09"/>
    <w:rsid w:val="00DA63B1"/>
    <w:rsid w:val="00DA7E24"/>
    <w:rsid w:val="00DB07A9"/>
    <w:rsid w:val="00DB1D24"/>
    <w:rsid w:val="00DB3323"/>
    <w:rsid w:val="00DB48DE"/>
    <w:rsid w:val="00DB4AC8"/>
    <w:rsid w:val="00DB5069"/>
    <w:rsid w:val="00DC3049"/>
    <w:rsid w:val="00DC313C"/>
    <w:rsid w:val="00DC3F6C"/>
    <w:rsid w:val="00DC4164"/>
    <w:rsid w:val="00DD2712"/>
    <w:rsid w:val="00DD7F27"/>
    <w:rsid w:val="00DE0199"/>
    <w:rsid w:val="00DE0CE9"/>
    <w:rsid w:val="00DE2FC5"/>
    <w:rsid w:val="00DE365B"/>
    <w:rsid w:val="00DF0D72"/>
    <w:rsid w:val="00DF2418"/>
    <w:rsid w:val="00DF404D"/>
    <w:rsid w:val="00DF704A"/>
    <w:rsid w:val="00E01964"/>
    <w:rsid w:val="00E025A5"/>
    <w:rsid w:val="00E04534"/>
    <w:rsid w:val="00E0712A"/>
    <w:rsid w:val="00E10DD0"/>
    <w:rsid w:val="00E1138A"/>
    <w:rsid w:val="00E1203B"/>
    <w:rsid w:val="00E140D6"/>
    <w:rsid w:val="00E14236"/>
    <w:rsid w:val="00E14904"/>
    <w:rsid w:val="00E14A76"/>
    <w:rsid w:val="00E14D1E"/>
    <w:rsid w:val="00E15C8C"/>
    <w:rsid w:val="00E1718D"/>
    <w:rsid w:val="00E207BA"/>
    <w:rsid w:val="00E22DEE"/>
    <w:rsid w:val="00E23ED5"/>
    <w:rsid w:val="00E24886"/>
    <w:rsid w:val="00E24A6C"/>
    <w:rsid w:val="00E25A1C"/>
    <w:rsid w:val="00E26428"/>
    <w:rsid w:val="00E26B21"/>
    <w:rsid w:val="00E27351"/>
    <w:rsid w:val="00E30BBF"/>
    <w:rsid w:val="00E31A7C"/>
    <w:rsid w:val="00E33519"/>
    <w:rsid w:val="00E33D93"/>
    <w:rsid w:val="00E35E4D"/>
    <w:rsid w:val="00E36B3C"/>
    <w:rsid w:val="00E4091C"/>
    <w:rsid w:val="00E44B8E"/>
    <w:rsid w:val="00E4581C"/>
    <w:rsid w:val="00E466F4"/>
    <w:rsid w:val="00E47508"/>
    <w:rsid w:val="00E51883"/>
    <w:rsid w:val="00E5196C"/>
    <w:rsid w:val="00E5671E"/>
    <w:rsid w:val="00E577AA"/>
    <w:rsid w:val="00E578E1"/>
    <w:rsid w:val="00E61B17"/>
    <w:rsid w:val="00E64B10"/>
    <w:rsid w:val="00E64FB2"/>
    <w:rsid w:val="00E65065"/>
    <w:rsid w:val="00E67F55"/>
    <w:rsid w:val="00E70B34"/>
    <w:rsid w:val="00E70E24"/>
    <w:rsid w:val="00E7118A"/>
    <w:rsid w:val="00E7168A"/>
    <w:rsid w:val="00E72263"/>
    <w:rsid w:val="00E8161D"/>
    <w:rsid w:val="00E82DDE"/>
    <w:rsid w:val="00E83390"/>
    <w:rsid w:val="00E84724"/>
    <w:rsid w:val="00E84CD2"/>
    <w:rsid w:val="00E85857"/>
    <w:rsid w:val="00E919D9"/>
    <w:rsid w:val="00E91A48"/>
    <w:rsid w:val="00E930DC"/>
    <w:rsid w:val="00EA00F0"/>
    <w:rsid w:val="00EA29B1"/>
    <w:rsid w:val="00EA3BC1"/>
    <w:rsid w:val="00EA530F"/>
    <w:rsid w:val="00EA5C95"/>
    <w:rsid w:val="00EB18C0"/>
    <w:rsid w:val="00EB3B48"/>
    <w:rsid w:val="00EB5CAD"/>
    <w:rsid w:val="00EB6194"/>
    <w:rsid w:val="00EC02E1"/>
    <w:rsid w:val="00EC1371"/>
    <w:rsid w:val="00EC27F7"/>
    <w:rsid w:val="00EC3A21"/>
    <w:rsid w:val="00EC4F68"/>
    <w:rsid w:val="00EC7E7E"/>
    <w:rsid w:val="00ED0775"/>
    <w:rsid w:val="00ED4885"/>
    <w:rsid w:val="00ED58E9"/>
    <w:rsid w:val="00ED6F0D"/>
    <w:rsid w:val="00EE24C6"/>
    <w:rsid w:val="00EE393F"/>
    <w:rsid w:val="00EE4308"/>
    <w:rsid w:val="00EE73BC"/>
    <w:rsid w:val="00EF5074"/>
    <w:rsid w:val="00EF6F99"/>
    <w:rsid w:val="00F0063B"/>
    <w:rsid w:val="00F04DD5"/>
    <w:rsid w:val="00F07658"/>
    <w:rsid w:val="00F07EC2"/>
    <w:rsid w:val="00F10DB0"/>
    <w:rsid w:val="00F13437"/>
    <w:rsid w:val="00F142B8"/>
    <w:rsid w:val="00F142CA"/>
    <w:rsid w:val="00F14D02"/>
    <w:rsid w:val="00F1523F"/>
    <w:rsid w:val="00F15995"/>
    <w:rsid w:val="00F172E3"/>
    <w:rsid w:val="00F2211B"/>
    <w:rsid w:val="00F24C73"/>
    <w:rsid w:val="00F27383"/>
    <w:rsid w:val="00F32B76"/>
    <w:rsid w:val="00F41C47"/>
    <w:rsid w:val="00F41E30"/>
    <w:rsid w:val="00F427EE"/>
    <w:rsid w:val="00F4420B"/>
    <w:rsid w:val="00F44570"/>
    <w:rsid w:val="00F462D3"/>
    <w:rsid w:val="00F50395"/>
    <w:rsid w:val="00F51591"/>
    <w:rsid w:val="00F5538C"/>
    <w:rsid w:val="00F55E58"/>
    <w:rsid w:val="00F560EB"/>
    <w:rsid w:val="00F564B8"/>
    <w:rsid w:val="00F62331"/>
    <w:rsid w:val="00F629ED"/>
    <w:rsid w:val="00F62BBE"/>
    <w:rsid w:val="00F63822"/>
    <w:rsid w:val="00F64DDF"/>
    <w:rsid w:val="00F65072"/>
    <w:rsid w:val="00F6658E"/>
    <w:rsid w:val="00F72837"/>
    <w:rsid w:val="00F72D52"/>
    <w:rsid w:val="00F73899"/>
    <w:rsid w:val="00F739AB"/>
    <w:rsid w:val="00F74D70"/>
    <w:rsid w:val="00F77584"/>
    <w:rsid w:val="00F81D2D"/>
    <w:rsid w:val="00F83D27"/>
    <w:rsid w:val="00F8429C"/>
    <w:rsid w:val="00F8559C"/>
    <w:rsid w:val="00F86C07"/>
    <w:rsid w:val="00F91264"/>
    <w:rsid w:val="00F93236"/>
    <w:rsid w:val="00F94B62"/>
    <w:rsid w:val="00F950D1"/>
    <w:rsid w:val="00F9545E"/>
    <w:rsid w:val="00F96920"/>
    <w:rsid w:val="00FA0D07"/>
    <w:rsid w:val="00FA29DD"/>
    <w:rsid w:val="00FA2D70"/>
    <w:rsid w:val="00FA3A69"/>
    <w:rsid w:val="00FA443B"/>
    <w:rsid w:val="00FA4997"/>
    <w:rsid w:val="00FA66D6"/>
    <w:rsid w:val="00FA7AE2"/>
    <w:rsid w:val="00FB382E"/>
    <w:rsid w:val="00FB3CD7"/>
    <w:rsid w:val="00FB5B55"/>
    <w:rsid w:val="00FB757C"/>
    <w:rsid w:val="00FC00C8"/>
    <w:rsid w:val="00FC1C6B"/>
    <w:rsid w:val="00FC46AC"/>
    <w:rsid w:val="00FC61A3"/>
    <w:rsid w:val="00FC71D5"/>
    <w:rsid w:val="00FD1549"/>
    <w:rsid w:val="00FD19AF"/>
    <w:rsid w:val="00FD2CE6"/>
    <w:rsid w:val="00FD4876"/>
    <w:rsid w:val="00FD5EB4"/>
    <w:rsid w:val="00FD7D74"/>
    <w:rsid w:val="00FE026D"/>
    <w:rsid w:val="00FE1CE7"/>
    <w:rsid w:val="00FF2401"/>
    <w:rsid w:val="00FF3EDF"/>
    <w:rsid w:val="00FF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 w:type="paragraph" w:styleId="TDC1">
    <w:name w:val="toc 1"/>
    <w:basedOn w:val="Normal"/>
    <w:next w:val="Normal"/>
    <w:autoRedefine/>
    <w:uiPriority w:val="39"/>
    <w:unhideWhenUsed/>
    <w:rsid w:val="00DC313C"/>
    <w:pPr>
      <w:spacing w:after="100"/>
    </w:pPr>
  </w:style>
  <w:style w:type="paragraph" w:styleId="Epgrafe">
    <w:name w:val="caption"/>
    <w:basedOn w:val="Normal"/>
    <w:next w:val="Normal"/>
    <w:uiPriority w:val="35"/>
    <w:unhideWhenUsed/>
    <w:qFormat/>
    <w:rsid w:val="00EF6F99"/>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0723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7234C"/>
    <w:rPr>
      <w:sz w:val="20"/>
      <w:szCs w:val="20"/>
    </w:rPr>
  </w:style>
  <w:style w:type="character" w:styleId="Refdenotaalfinal">
    <w:name w:val="endnote reference"/>
    <w:basedOn w:val="Fuentedeprrafopredeter"/>
    <w:uiPriority w:val="99"/>
    <w:semiHidden/>
    <w:unhideWhenUsed/>
    <w:rsid w:val="000723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 w:type="paragraph" w:styleId="TDC1">
    <w:name w:val="toc 1"/>
    <w:basedOn w:val="Normal"/>
    <w:next w:val="Normal"/>
    <w:autoRedefine/>
    <w:uiPriority w:val="39"/>
    <w:unhideWhenUsed/>
    <w:rsid w:val="00DC313C"/>
    <w:pPr>
      <w:spacing w:after="100"/>
    </w:pPr>
  </w:style>
  <w:style w:type="paragraph" w:styleId="Epgrafe">
    <w:name w:val="caption"/>
    <w:basedOn w:val="Normal"/>
    <w:next w:val="Normal"/>
    <w:uiPriority w:val="35"/>
    <w:unhideWhenUsed/>
    <w:qFormat/>
    <w:rsid w:val="00EF6F99"/>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07234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7234C"/>
    <w:rPr>
      <w:sz w:val="20"/>
      <w:szCs w:val="20"/>
    </w:rPr>
  </w:style>
  <w:style w:type="character" w:styleId="Refdenotaalfinal">
    <w:name w:val="endnote reference"/>
    <w:basedOn w:val="Fuentedeprrafopredeter"/>
    <w:uiPriority w:val="99"/>
    <w:semiHidden/>
    <w:unhideWhenUsed/>
    <w:rsid w:val="00072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243">
      <w:bodyDiv w:val="1"/>
      <w:marLeft w:val="0"/>
      <w:marRight w:val="0"/>
      <w:marTop w:val="0"/>
      <w:marBottom w:val="0"/>
      <w:divBdr>
        <w:top w:val="none" w:sz="0" w:space="0" w:color="auto"/>
        <w:left w:val="none" w:sz="0" w:space="0" w:color="auto"/>
        <w:bottom w:val="none" w:sz="0" w:space="0" w:color="auto"/>
        <w:right w:val="none" w:sz="0" w:space="0" w:color="auto"/>
      </w:divBdr>
    </w:div>
    <w:div w:id="143744001">
      <w:bodyDiv w:val="1"/>
      <w:marLeft w:val="0"/>
      <w:marRight w:val="0"/>
      <w:marTop w:val="0"/>
      <w:marBottom w:val="0"/>
      <w:divBdr>
        <w:top w:val="none" w:sz="0" w:space="0" w:color="auto"/>
        <w:left w:val="none" w:sz="0" w:space="0" w:color="auto"/>
        <w:bottom w:val="none" w:sz="0" w:space="0" w:color="auto"/>
        <w:right w:val="none" w:sz="0" w:space="0" w:color="auto"/>
      </w:divBdr>
    </w:div>
    <w:div w:id="290477767">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404841060">
      <w:bodyDiv w:val="1"/>
      <w:marLeft w:val="0"/>
      <w:marRight w:val="0"/>
      <w:marTop w:val="0"/>
      <w:marBottom w:val="0"/>
      <w:divBdr>
        <w:top w:val="none" w:sz="0" w:space="0" w:color="auto"/>
        <w:left w:val="none" w:sz="0" w:space="0" w:color="auto"/>
        <w:bottom w:val="none" w:sz="0" w:space="0" w:color="auto"/>
        <w:right w:val="none" w:sz="0" w:space="0" w:color="auto"/>
      </w:divBdr>
    </w:div>
    <w:div w:id="430126623">
      <w:bodyDiv w:val="1"/>
      <w:marLeft w:val="0"/>
      <w:marRight w:val="0"/>
      <w:marTop w:val="0"/>
      <w:marBottom w:val="0"/>
      <w:divBdr>
        <w:top w:val="none" w:sz="0" w:space="0" w:color="auto"/>
        <w:left w:val="none" w:sz="0" w:space="0" w:color="auto"/>
        <w:bottom w:val="none" w:sz="0" w:space="0" w:color="auto"/>
        <w:right w:val="none" w:sz="0" w:space="0" w:color="auto"/>
      </w:divBdr>
    </w:div>
    <w:div w:id="514228141">
      <w:bodyDiv w:val="1"/>
      <w:marLeft w:val="0"/>
      <w:marRight w:val="0"/>
      <w:marTop w:val="0"/>
      <w:marBottom w:val="0"/>
      <w:divBdr>
        <w:top w:val="none" w:sz="0" w:space="0" w:color="auto"/>
        <w:left w:val="none" w:sz="0" w:space="0" w:color="auto"/>
        <w:bottom w:val="none" w:sz="0" w:space="0" w:color="auto"/>
        <w:right w:val="none" w:sz="0" w:space="0" w:color="auto"/>
      </w:divBdr>
    </w:div>
    <w:div w:id="584220174">
      <w:bodyDiv w:val="1"/>
      <w:marLeft w:val="0"/>
      <w:marRight w:val="0"/>
      <w:marTop w:val="0"/>
      <w:marBottom w:val="0"/>
      <w:divBdr>
        <w:top w:val="none" w:sz="0" w:space="0" w:color="auto"/>
        <w:left w:val="none" w:sz="0" w:space="0" w:color="auto"/>
        <w:bottom w:val="none" w:sz="0" w:space="0" w:color="auto"/>
        <w:right w:val="none" w:sz="0" w:space="0" w:color="auto"/>
      </w:divBdr>
    </w:div>
    <w:div w:id="611786480">
      <w:bodyDiv w:val="1"/>
      <w:marLeft w:val="0"/>
      <w:marRight w:val="0"/>
      <w:marTop w:val="0"/>
      <w:marBottom w:val="0"/>
      <w:divBdr>
        <w:top w:val="none" w:sz="0" w:space="0" w:color="auto"/>
        <w:left w:val="none" w:sz="0" w:space="0" w:color="auto"/>
        <w:bottom w:val="none" w:sz="0" w:space="0" w:color="auto"/>
        <w:right w:val="none" w:sz="0" w:space="0" w:color="auto"/>
      </w:divBdr>
    </w:div>
    <w:div w:id="645477149">
      <w:bodyDiv w:val="1"/>
      <w:marLeft w:val="0"/>
      <w:marRight w:val="0"/>
      <w:marTop w:val="0"/>
      <w:marBottom w:val="0"/>
      <w:divBdr>
        <w:top w:val="none" w:sz="0" w:space="0" w:color="auto"/>
        <w:left w:val="none" w:sz="0" w:space="0" w:color="auto"/>
        <w:bottom w:val="none" w:sz="0" w:space="0" w:color="auto"/>
        <w:right w:val="none" w:sz="0" w:space="0" w:color="auto"/>
      </w:divBdr>
    </w:div>
    <w:div w:id="742213985">
      <w:bodyDiv w:val="1"/>
      <w:marLeft w:val="0"/>
      <w:marRight w:val="0"/>
      <w:marTop w:val="0"/>
      <w:marBottom w:val="0"/>
      <w:divBdr>
        <w:top w:val="none" w:sz="0" w:space="0" w:color="auto"/>
        <w:left w:val="none" w:sz="0" w:space="0" w:color="auto"/>
        <w:bottom w:val="none" w:sz="0" w:space="0" w:color="auto"/>
        <w:right w:val="none" w:sz="0" w:space="0" w:color="auto"/>
      </w:divBdr>
    </w:div>
    <w:div w:id="748120799">
      <w:bodyDiv w:val="1"/>
      <w:marLeft w:val="0"/>
      <w:marRight w:val="0"/>
      <w:marTop w:val="0"/>
      <w:marBottom w:val="0"/>
      <w:divBdr>
        <w:top w:val="none" w:sz="0" w:space="0" w:color="auto"/>
        <w:left w:val="none" w:sz="0" w:space="0" w:color="auto"/>
        <w:bottom w:val="none" w:sz="0" w:space="0" w:color="auto"/>
        <w:right w:val="none" w:sz="0" w:space="0" w:color="auto"/>
      </w:divBdr>
    </w:div>
    <w:div w:id="769005266">
      <w:bodyDiv w:val="1"/>
      <w:marLeft w:val="0"/>
      <w:marRight w:val="0"/>
      <w:marTop w:val="0"/>
      <w:marBottom w:val="0"/>
      <w:divBdr>
        <w:top w:val="none" w:sz="0" w:space="0" w:color="auto"/>
        <w:left w:val="none" w:sz="0" w:space="0" w:color="auto"/>
        <w:bottom w:val="none" w:sz="0" w:space="0" w:color="auto"/>
        <w:right w:val="none" w:sz="0" w:space="0" w:color="auto"/>
      </w:divBdr>
    </w:div>
    <w:div w:id="857281715">
      <w:bodyDiv w:val="1"/>
      <w:marLeft w:val="0"/>
      <w:marRight w:val="0"/>
      <w:marTop w:val="0"/>
      <w:marBottom w:val="0"/>
      <w:divBdr>
        <w:top w:val="none" w:sz="0" w:space="0" w:color="auto"/>
        <w:left w:val="none" w:sz="0" w:space="0" w:color="auto"/>
        <w:bottom w:val="none" w:sz="0" w:space="0" w:color="auto"/>
        <w:right w:val="none" w:sz="0" w:space="0" w:color="auto"/>
      </w:divBdr>
    </w:div>
    <w:div w:id="921253926">
      <w:bodyDiv w:val="1"/>
      <w:marLeft w:val="0"/>
      <w:marRight w:val="0"/>
      <w:marTop w:val="0"/>
      <w:marBottom w:val="0"/>
      <w:divBdr>
        <w:top w:val="none" w:sz="0" w:space="0" w:color="auto"/>
        <w:left w:val="none" w:sz="0" w:space="0" w:color="auto"/>
        <w:bottom w:val="none" w:sz="0" w:space="0" w:color="auto"/>
        <w:right w:val="none" w:sz="0" w:space="0" w:color="auto"/>
      </w:divBdr>
    </w:div>
    <w:div w:id="923730786">
      <w:bodyDiv w:val="1"/>
      <w:marLeft w:val="0"/>
      <w:marRight w:val="0"/>
      <w:marTop w:val="0"/>
      <w:marBottom w:val="0"/>
      <w:divBdr>
        <w:top w:val="none" w:sz="0" w:space="0" w:color="auto"/>
        <w:left w:val="none" w:sz="0" w:space="0" w:color="auto"/>
        <w:bottom w:val="none" w:sz="0" w:space="0" w:color="auto"/>
        <w:right w:val="none" w:sz="0" w:space="0" w:color="auto"/>
      </w:divBdr>
    </w:div>
    <w:div w:id="994264615">
      <w:bodyDiv w:val="1"/>
      <w:marLeft w:val="0"/>
      <w:marRight w:val="0"/>
      <w:marTop w:val="0"/>
      <w:marBottom w:val="0"/>
      <w:divBdr>
        <w:top w:val="none" w:sz="0" w:space="0" w:color="auto"/>
        <w:left w:val="none" w:sz="0" w:space="0" w:color="auto"/>
        <w:bottom w:val="none" w:sz="0" w:space="0" w:color="auto"/>
        <w:right w:val="none" w:sz="0" w:space="0" w:color="auto"/>
      </w:divBdr>
    </w:div>
    <w:div w:id="1026172073">
      <w:bodyDiv w:val="1"/>
      <w:marLeft w:val="0"/>
      <w:marRight w:val="0"/>
      <w:marTop w:val="0"/>
      <w:marBottom w:val="0"/>
      <w:divBdr>
        <w:top w:val="none" w:sz="0" w:space="0" w:color="auto"/>
        <w:left w:val="none" w:sz="0" w:space="0" w:color="auto"/>
        <w:bottom w:val="none" w:sz="0" w:space="0" w:color="auto"/>
        <w:right w:val="none" w:sz="0" w:space="0" w:color="auto"/>
      </w:divBdr>
    </w:div>
    <w:div w:id="1223365854">
      <w:bodyDiv w:val="1"/>
      <w:marLeft w:val="0"/>
      <w:marRight w:val="0"/>
      <w:marTop w:val="0"/>
      <w:marBottom w:val="0"/>
      <w:divBdr>
        <w:top w:val="none" w:sz="0" w:space="0" w:color="auto"/>
        <w:left w:val="none" w:sz="0" w:space="0" w:color="auto"/>
        <w:bottom w:val="none" w:sz="0" w:space="0" w:color="auto"/>
        <w:right w:val="none" w:sz="0" w:space="0" w:color="auto"/>
      </w:divBdr>
    </w:div>
    <w:div w:id="1231190801">
      <w:bodyDiv w:val="1"/>
      <w:marLeft w:val="0"/>
      <w:marRight w:val="0"/>
      <w:marTop w:val="0"/>
      <w:marBottom w:val="0"/>
      <w:divBdr>
        <w:top w:val="none" w:sz="0" w:space="0" w:color="auto"/>
        <w:left w:val="none" w:sz="0" w:space="0" w:color="auto"/>
        <w:bottom w:val="none" w:sz="0" w:space="0" w:color="auto"/>
        <w:right w:val="none" w:sz="0" w:space="0" w:color="auto"/>
      </w:divBdr>
    </w:div>
    <w:div w:id="1275819614">
      <w:bodyDiv w:val="1"/>
      <w:marLeft w:val="0"/>
      <w:marRight w:val="0"/>
      <w:marTop w:val="0"/>
      <w:marBottom w:val="0"/>
      <w:divBdr>
        <w:top w:val="none" w:sz="0" w:space="0" w:color="auto"/>
        <w:left w:val="none" w:sz="0" w:space="0" w:color="auto"/>
        <w:bottom w:val="none" w:sz="0" w:space="0" w:color="auto"/>
        <w:right w:val="none" w:sz="0" w:space="0" w:color="auto"/>
      </w:divBdr>
    </w:div>
    <w:div w:id="1286353275">
      <w:bodyDiv w:val="1"/>
      <w:marLeft w:val="0"/>
      <w:marRight w:val="0"/>
      <w:marTop w:val="0"/>
      <w:marBottom w:val="0"/>
      <w:divBdr>
        <w:top w:val="none" w:sz="0" w:space="0" w:color="auto"/>
        <w:left w:val="none" w:sz="0" w:space="0" w:color="auto"/>
        <w:bottom w:val="none" w:sz="0" w:space="0" w:color="auto"/>
        <w:right w:val="none" w:sz="0" w:space="0" w:color="auto"/>
      </w:divBdr>
    </w:div>
    <w:div w:id="1392919971">
      <w:bodyDiv w:val="1"/>
      <w:marLeft w:val="0"/>
      <w:marRight w:val="0"/>
      <w:marTop w:val="0"/>
      <w:marBottom w:val="0"/>
      <w:divBdr>
        <w:top w:val="none" w:sz="0" w:space="0" w:color="auto"/>
        <w:left w:val="none" w:sz="0" w:space="0" w:color="auto"/>
        <w:bottom w:val="none" w:sz="0" w:space="0" w:color="auto"/>
        <w:right w:val="none" w:sz="0" w:space="0" w:color="auto"/>
      </w:divBdr>
    </w:div>
    <w:div w:id="1578638260">
      <w:bodyDiv w:val="1"/>
      <w:marLeft w:val="0"/>
      <w:marRight w:val="0"/>
      <w:marTop w:val="0"/>
      <w:marBottom w:val="0"/>
      <w:divBdr>
        <w:top w:val="none" w:sz="0" w:space="0" w:color="auto"/>
        <w:left w:val="none" w:sz="0" w:space="0" w:color="auto"/>
        <w:bottom w:val="none" w:sz="0" w:space="0" w:color="auto"/>
        <w:right w:val="none" w:sz="0" w:space="0" w:color="auto"/>
      </w:divBdr>
    </w:div>
    <w:div w:id="1690181695">
      <w:bodyDiv w:val="1"/>
      <w:marLeft w:val="0"/>
      <w:marRight w:val="0"/>
      <w:marTop w:val="0"/>
      <w:marBottom w:val="0"/>
      <w:divBdr>
        <w:top w:val="none" w:sz="0" w:space="0" w:color="auto"/>
        <w:left w:val="none" w:sz="0" w:space="0" w:color="auto"/>
        <w:bottom w:val="none" w:sz="0" w:space="0" w:color="auto"/>
        <w:right w:val="none" w:sz="0" w:space="0" w:color="auto"/>
      </w:divBdr>
    </w:div>
    <w:div w:id="1931347922">
      <w:bodyDiv w:val="1"/>
      <w:marLeft w:val="0"/>
      <w:marRight w:val="0"/>
      <w:marTop w:val="0"/>
      <w:marBottom w:val="0"/>
      <w:divBdr>
        <w:top w:val="none" w:sz="0" w:space="0" w:color="auto"/>
        <w:left w:val="none" w:sz="0" w:space="0" w:color="auto"/>
        <w:bottom w:val="none" w:sz="0" w:space="0" w:color="auto"/>
        <w:right w:val="none" w:sz="0" w:space="0" w:color="auto"/>
      </w:divBdr>
    </w:div>
    <w:div w:id="1941644841">
      <w:bodyDiv w:val="1"/>
      <w:marLeft w:val="0"/>
      <w:marRight w:val="0"/>
      <w:marTop w:val="0"/>
      <w:marBottom w:val="0"/>
      <w:divBdr>
        <w:top w:val="none" w:sz="0" w:space="0" w:color="auto"/>
        <w:left w:val="none" w:sz="0" w:space="0" w:color="auto"/>
        <w:bottom w:val="none" w:sz="0" w:space="0" w:color="auto"/>
        <w:right w:val="none" w:sz="0" w:space="0" w:color="auto"/>
      </w:divBdr>
    </w:div>
    <w:div w:id="1960338912">
      <w:bodyDiv w:val="1"/>
      <w:marLeft w:val="0"/>
      <w:marRight w:val="0"/>
      <w:marTop w:val="0"/>
      <w:marBottom w:val="0"/>
      <w:divBdr>
        <w:top w:val="none" w:sz="0" w:space="0" w:color="auto"/>
        <w:left w:val="none" w:sz="0" w:space="0" w:color="auto"/>
        <w:bottom w:val="none" w:sz="0" w:space="0" w:color="auto"/>
        <w:right w:val="none" w:sz="0" w:space="0" w:color="auto"/>
      </w:divBdr>
    </w:div>
    <w:div w:id="2031830759">
      <w:bodyDiv w:val="1"/>
      <w:marLeft w:val="0"/>
      <w:marRight w:val="0"/>
      <w:marTop w:val="0"/>
      <w:marBottom w:val="0"/>
      <w:divBdr>
        <w:top w:val="none" w:sz="0" w:space="0" w:color="auto"/>
        <w:left w:val="none" w:sz="0" w:space="0" w:color="auto"/>
        <w:bottom w:val="none" w:sz="0" w:space="0" w:color="auto"/>
        <w:right w:val="none" w:sz="0" w:space="0" w:color="auto"/>
      </w:divBdr>
    </w:div>
    <w:div w:id="20331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onzalez\Documents\2.%20VIGILANCIA\PARTE%20VI\TAGS\Analisis%20ta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tali\Downloads\Analisis%20tags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tali\Downloads\Analisis%20tags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tali\Downloads\Analisis%20tag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5"/>
          <c:dLbls>
            <c:dLbl>
              <c:idx val="0"/>
              <c:layout>
                <c:manualLayout>
                  <c:x val="6.1111111111111109E-2"/>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05"/>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666666666666666E-2"/>
                  <c:y val="7.870370370370370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29E-2"/>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4999999999999997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448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05"/>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'Disability tags gvt'!$A$26:$A$33</c:f>
              <c:strCache>
                <c:ptCount val="8"/>
                <c:pt idx="0">
                  <c:v>Discapacidad física</c:v>
                </c:pt>
                <c:pt idx="1">
                  <c:v>Discapacidad Visual</c:v>
                </c:pt>
                <c:pt idx="2">
                  <c:v>Todas discapacidades</c:v>
                </c:pt>
                <c:pt idx="3">
                  <c:v>Mayores</c:v>
                </c:pt>
                <c:pt idx="4">
                  <c:v>Condiciones crónicas</c:v>
                </c:pt>
                <c:pt idx="5">
                  <c:v>Discapacidad cognitiva</c:v>
                </c:pt>
                <c:pt idx="6">
                  <c:v>Discapacidad auditiva</c:v>
                </c:pt>
                <c:pt idx="7">
                  <c:v>Otras discapacidades</c:v>
                </c:pt>
              </c:strCache>
            </c:strRef>
          </c:cat>
          <c:val>
            <c:numRef>
              <c:f>'Disability tags gvt'!$B$26:$B$33</c:f>
              <c:numCache>
                <c:formatCode>0.0%</c:formatCode>
                <c:ptCount val="8"/>
                <c:pt idx="0">
                  <c:v>0.32069999999999999</c:v>
                </c:pt>
                <c:pt idx="1">
                  <c:v>0.17929999999999999</c:v>
                </c:pt>
                <c:pt idx="2">
                  <c:v>0.14130000000000001</c:v>
                </c:pt>
                <c:pt idx="3">
                  <c:v>9.7799999999999998E-2</c:v>
                </c:pt>
                <c:pt idx="4">
                  <c:v>9.2399999999999996E-2</c:v>
                </c:pt>
                <c:pt idx="5">
                  <c:v>7.0699999999999999E-2</c:v>
                </c:pt>
                <c:pt idx="6">
                  <c:v>5.9799999999999999E-2</c:v>
                </c:pt>
                <c:pt idx="7">
                  <c:v>3.7999999999999999E-2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9"/>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4.2929758540259245E-2"/>
                  <c:y val="3.00744924193165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3686329036125762E-3"/>
                  <c:y val="-3.156294319928069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188331544929244E-3"/>
                  <c:y val="1.226665797044927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507201475055541E-2"/>
                  <c:y val="-6.883111524329331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737623488042881E-2"/>
                  <c:y val="-1.274816663993467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5412214548037544E-3"/>
                  <c:y val="-4.1382458975261702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2266537700061964E-2"/>
                  <c:y val="-2.194474211433629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'todo tags%'!$E$2:$E$8</c:f>
              <c:strCache>
                <c:ptCount val="7"/>
                <c:pt idx="0">
                  <c:v>Robótica</c:v>
                </c:pt>
                <c:pt idx="1">
                  <c:v>Visión Artificial</c:v>
                </c:pt>
                <c:pt idx="2">
                  <c:v>Aprendizaje automático</c:v>
                </c:pt>
                <c:pt idx="3">
                  <c:v>Tecnología móvil</c:v>
                </c:pt>
                <c:pt idx="4">
                  <c:v>Salud</c:v>
                </c:pt>
                <c:pt idx="5">
                  <c:v>Tecnología discapacidad</c:v>
                </c:pt>
                <c:pt idx="6">
                  <c:v>Sensores</c:v>
                </c:pt>
              </c:strCache>
            </c:strRef>
          </c:cat>
          <c:val>
            <c:numRef>
              <c:f>'todo tags%'!$F$2:$F$8</c:f>
              <c:numCache>
                <c:formatCode>0.0%</c:formatCode>
                <c:ptCount val="7"/>
                <c:pt idx="0">
                  <c:v>0.14599999999999999</c:v>
                </c:pt>
                <c:pt idx="1">
                  <c:v>0.13900000000000001</c:v>
                </c:pt>
                <c:pt idx="2">
                  <c:v>0.13100000000000001</c:v>
                </c:pt>
                <c:pt idx="3">
                  <c:v>0.1226</c:v>
                </c:pt>
                <c:pt idx="4">
                  <c:v>8.6400000000000005E-2</c:v>
                </c:pt>
                <c:pt idx="5">
                  <c:v>6.5500000000000003E-2</c:v>
                </c:pt>
                <c:pt idx="6">
                  <c:v>4.7100000000000003E-2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'todo tags%'!$I$1:$I$20</c:f>
              <c:strCache>
                <c:ptCount val="20"/>
                <c:pt idx="0">
                  <c:v>Computación</c:v>
                </c:pt>
                <c:pt idx="1">
                  <c:v>IoT</c:v>
                </c:pt>
                <c:pt idx="2">
                  <c:v>Tecnología de voz</c:v>
                </c:pt>
                <c:pt idx="3">
                  <c:v>Sistemas ciberfísicos</c:v>
                </c:pt>
                <c:pt idx="4">
                  <c:v>Big Data</c:v>
                </c:pt>
                <c:pt idx="5">
                  <c:v>Tecnología social</c:v>
                </c:pt>
                <c:pt idx="6">
                  <c:v>Educación</c:v>
                </c:pt>
                <c:pt idx="7">
                  <c:v>Transporte</c:v>
                </c:pt>
                <c:pt idx="8">
                  <c:v>Smart Cities</c:v>
                </c:pt>
                <c:pt idx="9">
                  <c:v>Brain technology</c:v>
                </c:pt>
                <c:pt idx="10">
                  <c:v>Tecnología web</c:v>
                </c:pt>
                <c:pt idx="11">
                  <c:v>Nube</c:v>
                </c:pt>
                <c:pt idx="12">
                  <c:v>Fotónica</c:v>
                </c:pt>
                <c:pt idx="13">
                  <c:v>Conectividad</c:v>
                </c:pt>
                <c:pt idx="14">
                  <c:v>Hardware</c:v>
                </c:pt>
                <c:pt idx="15">
                  <c:v>Software </c:v>
                </c:pt>
                <c:pt idx="16">
                  <c:v>Tecnología inalámbrica</c:v>
                </c:pt>
                <c:pt idx="17">
                  <c:v>Smart Business</c:v>
                </c:pt>
                <c:pt idx="18">
                  <c:v>Nanotecnología</c:v>
                </c:pt>
                <c:pt idx="19">
                  <c:v>Materiales ultraligeros</c:v>
                </c:pt>
              </c:strCache>
            </c:strRef>
          </c:cat>
          <c:val>
            <c:numRef>
              <c:f>'todo tags%'!$J$1:$J$20</c:f>
              <c:numCache>
                <c:formatCode>0.0%</c:formatCode>
                <c:ptCount val="20"/>
                <c:pt idx="0">
                  <c:v>4.3999999999999997E-2</c:v>
                </c:pt>
                <c:pt idx="1">
                  <c:v>2.93E-2</c:v>
                </c:pt>
                <c:pt idx="2">
                  <c:v>2.63E-2</c:v>
                </c:pt>
                <c:pt idx="3">
                  <c:v>2.53E-2</c:v>
                </c:pt>
                <c:pt idx="4">
                  <c:v>2.18E-2</c:v>
                </c:pt>
                <c:pt idx="5">
                  <c:v>1.6400000000000001E-2</c:v>
                </c:pt>
                <c:pt idx="6">
                  <c:v>1.44E-2</c:v>
                </c:pt>
                <c:pt idx="7">
                  <c:v>1.34E-2</c:v>
                </c:pt>
                <c:pt idx="8">
                  <c:v>1.09E-2</c:v>
                </c:pt>
                <c:pt idx="9">
                  <c:v>9.4000000000000004E-3</c:v>
                </c:pt>
                <c:pt idx="10">
                  <c:v>8.8999999999999999E-3</c:v>
                </c:pt>
                <c:pt idx="11">
                  <c:v>7.9000000000000008E-3</c:v>
                </c:pt>
                <c:pt idx="12">
                  <c:v>6.8999999999999999E-3</c:v>
                </c:pt>
                <c:pt idx="13">
                  <c:v>6.0000000000000001E-3</c:v>
                </c:pt>
                <c:pt idx="14">
                  <c:v>6.0000000000000001E-3</c:v>
                </c:pt>
                <c:pt idx="15">
                  <c:v>5.0000000000000001E-3</c:v>
                </c:pt>
                <c:pt idx="16">
                  <c:v>3.5000000000000001E-3</c:v>
                </c:pt>
                <c:pt idx="17">
                  <c:v>3.5000000000000001E-3</c:v>
                </c:pt>
                <c:pt idx="18">
                  <c:v>2.5000000000000001E-3</c:v>
                </c:pt>
                <c:pt idx="19">
                  <c:v>1E-3</c:v>
                </c:pt>
              </c:numCache>
            </c:numRef>
          </c:val>
        </c:ser>
        <c:dLbls>
          <c:showLegendKey val="0"/>
          <c:showVal val="0"/>
          <c:showCatName val="0"/>
          <c:showSerName val="0"/>
          <c:showPercent val="0"/>
          <c:showBubbleSize val="0"/>
        </c:dLbls>
        <c:gapWidth val="219"/>
        <c:overlap val="-27"/>
        <c:axId val="148824064"/>
        <c:axId val="148880000"/>
      </c:barChart>
      <c:catAx>
        <c:axId val="14882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s-ES"/>
          </a:p>
        </c:txPr>
        <c:crossAx val="148880000"/>
        <c:crosses val="autoZero"/>
        <c:auto val="1"/>
        <c:lblAlgn val="ctr"/>
        <c:lblOffset val="100"/>
        <c:noMultiLvlLbl val="0"/>
      </c:catAx>
      <c:valAx>
        <c:axId val="148880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14882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Gobierno</c:v>
                </c:pt>
              </c:strCache>
            </c:strRef>
          </c:tx>
          <c:spPr>
            <a:solidFill>
              <a:schemeClr val="accent1"/>
            </a:solidFill>
            <a:ln>
              <a:noFill/>
            </a:ln>
            <a:effectLst/>
          </c:spPr>
          <c:invertIfNegative val="0"/>
          <c:cat>
            <c:strRef>
              <c:f>Hoja1!$A$2:$A$10</c:f>
              <c:strCache>
                <c:ptCount val="9"/>
                <c:pt idx="0">
                  <c:v>Robótica</c:v>
                </c:pt>
                <c:pt idx="1">
                  <c:v>Visión artificial</c:v>
                </c:pt>
                <c:pt idx="2">
                  <c:v>Aprendizaje automático</c:v>
                </c:pt>
                <c:pt idx="3">
                  <c:v>Tecnología móvil</c:v>
                </c:pt>
                <c:pt idx="4">
                  <c:v>Salud</c:v>
                </c:pt>
                <c:pt idx="5">
                  <c:v>Tecnología discapacidad</c:v>
                </c:pt>
                <c:pt idx="6">
                  <c:v>Computación</c:v>
                </c:pt>
                <c:pt idx="7">
                  <c:v>Sensores</c:v>
                </c:pt>
                <c:pt idx="8">
                  <c:v>Tecnología de voz</c:v>
                </c:pt>
              </c:strCache>
            </c:strRef>
          </c:cat>
          <c:val>
            <c:numRef>
              <c:f>Hoja1!$B$2:$B$10</c:f>
              <c:numCache>
                <c:formatCode>0.0%</c:formatCode>
                <c:ptCount val="9"/>
                <c:pt idx="0">
                  <c:v>0.17430000000000001</c:v>
                </c:pt>
                <c:pt idx="1">
                  <c:v>0.10639999999999999</c:v>
                </c:pt>
                <c:pt idx="2">
                  <c:v>0.1371</c:v>
                </c:pt>
                <c:pt idx="3">
                  <c:v>9.2100000000000001E-2</c:v>
                </c:pt>
                <c:pt idx="4">
                  <c:v>8.77E-2</c:v>
                </c:pt>
                <c:pt idx="5">
                  <c:v>5.9200000000000003E-2</c:v>
                </c:pt>
                <c:pt idx="6">
                  <c:v>4.0599999999999997E-2</c:v>
                </c:pt>
                <c:pt idx="7">
                  <c:v>4.1700000000000001E-2</c:v>
                </c:pt>
                <c:pt idx="8">
                  <c:v>2.8500000000000001E-2</c:v>
                </c:pt>
              </c:numCache>
            </c:numRef>
          </c:val>
        </c:ser>
        <c:ser>
          <c:idx val="1"/>
          <c:order val="1"/>
          <c:tx>
            <c:strRef>
              <c:f>Hoja1!$C$1</c:f>
              <c:strCache>
                <c:ptCount val="1"/>
                <c:pt idx="0">
                  <c:v>Universidades</c:v>
                </c:pt>
              </c:strCache>
            </c:strRef>
          </c:tx>
          <c:spPr>
            <a:solidFill>
              <a:schemeClr val="accent2"/>
            </a:solidFill>
            <a:ln>
              <a:noFill/>
            </a:ln>
            <a:effectLst/>
          </c:spPr>
          <c:invertIfNegative val="0"/>
          <c:cat>
            <c:strRef>
              <c:f>Hoja1!$A$2:$A$10</c:f>
              <c:strCache>
                <c:ptCount val="9"/>
                <c:pt idx="0">
                  <c:v>Robótica</c:v>
                </c:pt>
                <c:pt idx="1">
                  <c:v>Visión artificial</c:v>
                </c:pt>
                <c:pt idx="2">
                  <c:v>Aprendizaje automático</c:v>
                </c:pt>
                <c:pt idx="3">
                  <c:v>Tecnología móvil</c:v>
                </c:pt>
                <c:pt idx="4">
                  <c:v>Salud</c:v>
                </c:pt>
                <c:pt idx="5">
                  <c:v>Tecnología discapacidad</c:v>
                </c:pt>
                <c:pt idx="6">
                  <c:v>Computación</c:v>
                </c:pt>
                <c:pt idx="7">
                  <c:v>Sensores</c:v>
                </c:pt>
                <c:pt idx="8">
                  <c:v>Tecnología de voz</c:v>
                </c:pt>
              </c:strCache>
            </c:strRef>
          </c:cat>
          <c:val>
            <c:numRef>
              <c:f>Hoja1!$C$2:$C$10</c:f>
              <c:numCache>
                <c:formatCode>0.0%</c:formatCode>
                <c:ptCount val="9"/>
                <c:pt idx="0">
                  <c:v>0.19639999999999999</c:v>
                </c:pt>
                <c:pt idx="1">
                  <c:v>0.1603</c:v>
                </c:pt>
                <c:pt idx="2">
                  <c:v>9.0200000000000002E-2</c:v>
                </c:pt>
                <c:pt idx="3">
                  <c:v>0.1022</c:v>
                </c:pt>
                <c:pt idx="4">
                  <c:v>0.1142</c:v>
                </c:pt>
                <c:pt idx="5">
                  <c:v>7.2099999999999997E-2</c:v>
                </c:pt>
                <c:pt idx="6">
                  <c:v>7.0099999999999996E-2</c:v>
                </c:pt>
                <c:pt idx="7">
                  <c:v>5.8099999999999999E-2</c:v>
                </c:pt>
                <c:pt idx="8">
                  <c:v>1.2E-2</c:v>
                </c:pt>
              </c:numCache>
            </c:numRef>
          </c:val>
        </c:ser>
        <c:ser>
          <c:idx val="2"/>
          <c:order val="2"/>
          <c:tx>
            <c:strRef>
              <c:f>Hoja1!$D$1</c:f>
              <c:strCache>
                <c:ptCount val="1"/>
                <c:pt idx="0">
                  <c:v>Startups </c:v>
                </c:pt>
              </c:strCache>
            </c:strRef>
          </c:tx>
          <c:spPr>
            <a:solidFill>
              <a:schemeClr val="accent3"/>
            </a:solidFill>
            <a:ln>
              <a:noFill/>
            </a:ln>
            <a:effectLst/>
          </c:spPr>
          <c:invertIfNegative val="0"/>
          <c:cat>
            <c:strRef>
              <c:f>Hoja1!$A$2:$A$10</c:f>
              <c:strCache>
                <c:ptCount val="9"/>
                <c:pt idx="0">
                  <c:v>Robótica</c:v>
                </c:pt>
                <c:pt idx="1">
                  <c:v>Visión artificial</c:v>
                </c:pt>
                <c:pt idx="2">
                  <c:v>Aprendizaje automático</c:v>
                </c:pt>
                <c:pt idx="3">
                  <c:v>Tecnología móvil</c:v>
                </c:pt>
                <c:pt idx="4">
                  <c:v>Salud</c:v>
                </c:pt>
                <c:pt idx="5">
                  <c:v>Tecnología discapacidad</c:v>
                </c:pt>
                <c:pt idx="6">
                  <c:v>Computación</c:v>
                </c:pt>
                <c:pt idx="7">
                  <c:v>Sensores</c:v>
                </c:pt>
                <c:pt idx="8">
                  <c:v>Tecnología de voz</c:v>
                </c:pt>
              </c:strCache>
            </c:strRef>
          </c:cat>
          <c:val>
            <c:numRef>
              <c:f>Hoja1!$D$2:$D$10</c:f>
              <c:numCache>
                <c:formatCode>0.0%</c:formatCode>
                <c:ptCount val="9"/>
                <c:pt idx="0">
                  <c:v>4.6600000000000003E-2</c:v>
                </c:pt>
                <c:pt idx="1">
                  <c:v>0.2157</c:v>
                </c:pt>
                <c:pt idx="2">
                  <c:v>0.12239999999999999</c:v>
                </c:pt>
                <c:pt idx="3">
                  <c:v>0.19239999999999999</c:v>
                </c:pt>
                <c:pt idx="4">
                  <c:v>6.4100000000000004E-2</c:v>
                </c:pt>
                <c:pt idx="5">
                  <c:v>7.8700000000000006E-2</c:v>
                </c:pt>
                <c:pt idx="6">
                  <c:v>1.7500000000000002E-2</c:v>
                </c:pt>
                <c:pt idx="7">
                  <c:v>5.5399999999999998E-2</c:v>
                </c:pt>
                <c:pt idx="8">
                  <c:v>1.17E-2</c:v>
                </c:pt>
              </c:numCache>
            </c:numRef>
          </c:val>
        </c:ser>
        <c:ser>
          <c:idx val="3"/>
          <c:order val="3"/>
          <c:tx>
            <c:strRef>
              <c:f>Hoja1!$E$1</c:f>
              <c:strCache>
                <c:ptCount val="1"/>
                <c:pt idx="0">
                  <c:v>Empresas</c:v>
                </c:pt>
              </c:strCache>
            </c:strRef>
          </c:tx>
          <c:spPr>
            <a:solidFill>
              <a:schemeClr val="accent4"/>
            </a:solidFill>
            <a:ln>
              <a:noFill/>
            </a:ln>
            <a:effectLst/>
          </c:spPr>
          <c:invertIfNegative val="0"/>
          <c:cat>
            <c:strRef>
              <c:f>Hoja1!$A$2:$A$10</c:f>
              <c:strCache>
                <c:ptCount val="9"/>
                <c:pt idx="0">
                  <c:v>Robótica</c:v>
                </c:pt>
                <c:pt idx="1">
                  <c:v>Visión artificial</c:v>
                </c:pt>
                <c:pt idx="2">
                  <c:v>Aprendizaje automático</c:v>
                </c:pt>
                <c:pt idx="3">
                  <c:v>Tecnología móvil</c:v>
                </c:pt>
                <c:pt idx="4">
                  <c:v>Salud</c:v>
                </c:pt>
                <c:pt idx="5">
                  <c:v>Tecnología discapacidad</c:v>
                </c:pt>
                <c:pt idx="6">
                  <c:v>Computación</c:v>
                </c:pt>
                <c:pt idx="7">
                  <c:v>Sensores</c:v>
                </c:pt>
                <c:pt idx="8">
                  <c:v>Tecnología de voz</c:v>
                </c:pt>
              </c:strCache>
            </c:strRef>
          </c:cat>
          <c:val>
            <c:numRef>
              <c:f>Hoja1!$E$2:$E$10</c:f>
              <c:numCache>
                <c:formatCode>0.0%</c:formatCode>
                <c:ptCount val="9"/>
                <c:pt idx="0">
                  <c:v>8.43E-2</c:v>
                </c:pt>
                <c:pt idx="1">
                  <c:v>0.1111</c:v>
                </c:pt>
                <c:pt idx="2">
                  <c:v>0.19919999999999999</c:v>
                </c:pt>
                <c:pt idx="3">
                  <c:v>0.1762</c:v>
                </c:pt>
                <c:pt idx="4">
                  <c:v>5.7500000000000002E-2</c:v>
                </c:pt>
                <c:pt idx="5">
                  <c:v>5.7500000000000002E-2</c:v>
                </c:pt>
                <c:pt idx="6">
                  <c:v>4.2099999999999999E-2</c:v>
                </c:pt>
                <c:pt idx="7">
                  <c:v>3.0700000000000002E-2</c:v>
                </c:pt>
                <c:pt idx="8">
                  <c:v>6.5100000000000005E-2</c:v>
                </c:pt>
              </c:numCache>
            </c:numRef>
          </c:val>
        </c:ser>
        <c:dLbls>
          <c:showLegendKey val="0"/>
          <c:showVal val="0"/>
          <c:showCatName val="0"/>
          <c:showSerName val="0"/>
          <c:showPercent val="0"/>
          <c:showBubbleSize val="0"/>
        </c:dLbls>
        <c:gapWidth val="219"/>
        <c:overlap val="-27"/>
        <c:axId val="150712320"/>
        <c:axId val="150714240"/>
      </c:barChart>
      <c:catAx>
        <c:axId val="15071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s-ES"/>
          </a:p>
        </c:txPr>
        <c:crossAx val="150714240"/>
        <c:crosses val="autoZero"/>
        <c:auto val="1"/>
        <c:lblAlgn val="ctr"/>
        <c:lblOffset val="100"/>
        <c:noMultiLvlLbl val="0"/>
      </c:catAx>
      <c:valAx>
        <c:axId val="150714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15071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59827-4DD3-4089-8E28-D0815DF3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12</Pages>
  <Words>2650</Words>
  <Characters>15000</Characters>
  <Application>Microsoft Office Word</Application>
  <DocSecurity>0</DocSecurity>
  <Lines>500</Lines>
  <Paragraphs>410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Villariny, Natalí</dc:creator>
  <cp:lastModifiedBy>González Villariny, Natalí</cp:lastModifiedBy>
  <cp:revision>16</cp:revision>
  <cp:lastPrinted>2018-02-14T07:49:00Z</cp:lastPrinted>
  <dcterms:created xsi:type="dcterms:W3CDTF">2018-01-05T07:18:00Z</dcterms:created>
  <dcterms:modified xsi:type="dcterms:W3CDTF">2018-02-14T13:16:00Z</dcterms:modified>
</cp:coreProperties>
</file>